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C3F4" w14:textId="13B45AFB" w:rsidR="00851835" w:rsidRDefault="00851835" w:rsidP="00430A80">
      <w:pPr>
        <w:spacing w:line="288" w:lineRule="auto"/>
        <w:jc w:val="both"/>
        <w:rPr>
          <w:rFonts w:ascii="Avenir Next LT Pro Demi" w:hAnsi="Avenir Next LT Pro Demi"/>
          <w:sz w:val="24"/>
          <w:szCs w:val="24"/>
          <w:lang w:val="fr-CH"/>
        </w:rPr>
      </w:pPr>
      <w:r>
        <w:rPr>
          <w:rFonts w:ascii="Avenir Next LT Pro Demi" w:hAnsi="Avenir Next LT Pro Demi"/>
          <w:sz w:val="24"/>
          <w:szCs w:val="24"/>
          <w:lang w:val="fr-CH"/>
        </w:rPr>
        <w:t>COMMUNIQUÉ DE PRESSE</w:t>
      </w:r>
    </w:p>
    <w:p w14:paraId="42CB9FC0" w14:textId="6953C901" w:rsidR="00430A80" w:rsidRPr="00867AD9" w:rsidRDefault="00B938CF" w:rsidP="00430A80">
      <w:pPr>
        <w:spacing w:line="288" w:lineRule="auto"/>
        <w:jc w:val="both"/>
        <w:rPr>
          <w:rFonts w:ascii="Avenir Next LT Pro" w:hAnsi="Avenir Next LT Pro"/>
          <w:sz w:val="20"/>
          <w:szCs w:val="20"/>
          <w:lang w:val="fr-CH"/>
        </w:rPr>
      </w:pPr>
      <w:r w:rsidRPr="00867AD9">
        <w:rPr>
          <w:rFonts w:ascii="Avenir Next LT Pro" w:hAnsi="Avenir Next LT Pro"/>
          <w:sz w:val="20"/>
          <w:szCs w:val="20"/>
          <w:lang w:val="fr-CH"/>
        </w:rPr>
        <w:br/>
      </w:r>
      <w:r w:rsidR="00D47279" w:rsidRPr="00A2657C">
        <w:rPr>
          <w:rFonts w:ascii="Avenir Next LT Pro" w:hAnsi="Avenir Next LT Pro"/>
          <w:sz w:val="20"/>
          <w:szCs w:val="20"/>
          <w:lang w:val="fr-CH"/>
        </w:rPr>
        <w:t xml:space="preserve">Renens, le </w:t>
      </w:r>
      <w:r w:rsidR="00172FCF">
        <w:rPr>
          <w:rFonts w:ascii="Avenir Next LT Pro" w:hAnsi="Avenir Next LT Pro"/>
          <w:sz w:val="20"/>
          <w:szCs w:val="20"/>
          <w:lang w:val="fr-CH"/>
        </w:rPr>
        <w:t>28</w:t>
      </w:r>
      <w:r w:rsidR="000F65B1">
        <w:rPr>
          <w:rFonts w:ascii="Avenir Next LT Pro" w:hAnsi="Avenir Next LT Pro"/>
          <w:sz w:val="20"/>
          <w:szCs w:val="20"/>
          <w:lang w:val="fr-CH"/>
        </w:rPr>
        <w:t xml:space="preserve"> </w:t>
      </w:r>
      <w:r w:rsidR="00172FCF">
        <w:rPr>
          <w:rFonts w:ascii="Avenir Next LT Pro" w:hAnsi="Avenir Next LT Pro"/>
          <w:sz w:val="20"/>
          <w:szCs w:val="20"/>
          <w:lang w:val="fr-CH"/>
        </w:rPr>
        <w:t>octobre</w:t>
      </w:r>
      <w:r w:rsidR="00593BA6">
        <w:rPr>
          <w:rFonts w:ascii="Avenir Next LT Pro" w:hAnsi="Avenir Next LT Pro"/>
          <w:sz w:val="20"/>
          <w:szCs w:val="20"/>
          <w:lang w:val="fr-CH"/>
        </w:rPr>
        <w:t xml:space="preserve"> </w:t>
      </w:r>
      <w:r w:rsidR="002D385E" w:rsidRPr="00A2657C">
        <w:rPr>
          <w:rFonts w:ascii="Avenir Next LT Pro" w:hAnsi="Avenir Next LT Pro"/>
          <w:sz w:val="20"/>
          <w:szCs w:val="20"/>
          <w:lang w:val="fr-CH"/>
        </w:rPr>
        <w:t>202</w:t>
      </w:r>
      <w:r w:rsidR="00DD6112">
        <w:rPr>
          <w:rFonts w:ascii="Avenir Next LT Pro" w:hAnsi="Avenir Next LT Pro"/>
          <w:sz w:val="20"/>
          <w:szCs w:val="20"/>
          <w:lang w:val="fr-CH"/>
        </w:rPr>
        <w:t>6</w:t>
      </w:r>
    </w:p>
    <w:p w14:paraId="18BC6943" w14:textId="77777777" w:rsidR="00430A80" w:rsidRPr="00867AD9" w:rsidRDefault="00430A80" w:rsidP="00430A80">
      <w:pPr>
        <w:spacing w:line="288" w:lineRule="auto"/>
        <w:jc w:val="both"/>
        <w:rPr>
          <w:rFonts w:ascii="Avenir Next LT Pro" w:hAnsi="Avenir Next LT Pro"/>
          <w:sz w:val="20"/>
          <w:szCs w:val="20"/>
          <w:lang w:val="fr-CH"/>
        </w:rPr>
      </w:pPr>
    </w:p>
    <w:p w14:paraId="05091C9A" w14:textId="67B18D4E" w:rsidR="00262DC5" w:rsidRPr="00777146" w:rsidRDefault="00262DC5" w:rsidP="00262DC5">
      <w:pPr>
        <w:spacing w:line="288" w:lineRule="auto"/>
        <w:jc w:val="both"/>
        <w:rPr>
          <w:rFonts w:ascii="Avenir Next LT Pro Demi" w:hAnsi="Avenir Next LT Pro Demi"/>
          <w:b/>
          <w:bCs/>
          <w:sz w:val="28"/>
          <w:szCs w:val="28"/>
          <w:lang w:val="fr-CH"/>
        </w:rPr>
      </w:pPr>
      <w:bookmarkStart w:id="0" w:name="_Hlk169096693"/>
      <w:r w:rsidRPr="00777146">
        <w:rPr>
          <w:rFonts w:ascii="Avenir Next LT Pro Demi" w:hAnsi="Avenir Next LT Pro Demi"/>
          <w:sz w:val="28"/>
          <w:szCs w:val="28"/>
          <w:lang w:val="fr-CH"/>
        </w:rPr>
        <w:t>Procimmo Real Estate SICAV – Residential PK </w:t>
      </w:r>
      <w:bookmarkStart w:id="1" w:name="_Hlk184046406"/>
      <w:bookmarkEnd w:id="0"/>
      <w:r w:rsidRPr="00777146">
        <w:rPr>
          <w:rFonts w:ascii="Avenir Next LT Pro Demi" w:hAnsi="Avenir Next LT Pro Demi"/>
          <w:sz w:val="28"/>
          <w:szCs w:val="28"/>
          <w:lang w:val="fr-CH"/>
        </w:rPr>
        <w:t xml:space="preserve">: augmentation de capital </w:t>
      </w:r>
      <w:r w:rsidRPr="00262DC5">
        <w:rPr>
          <w:rFonts w:ascii="Avenir Next LT Pro Demi" w:hAnsi="Avenir Next LT Pro Demi"/>
          <w:sz w:val="28"/>
          <w:szCs w:val="28"/>
          <w:lang w:val="fr-CH"/>
        </w:rPr>
        <w:t xml:space="preserve">réussie </w:t>
      </w:r>
    </w:p>
    <w:bookmarkEnd w:id="1"/>
    <w:p w14:paraId="3C1378DE" w14:textId="7002B34A" w:rsidR="00262DC5" w:rsidRDefault="00262DC5" w:rsidP="00262DC5">
      <w:pPr>
        <w:tabs>
          <w:tab w:val="left" w:pos="5920"/>
        </w:tabs>
        <w:jc w:val="both"/>
        <w:rPr>
          <w:rFonts w:ascii="Avenir Next LT Pro Demi" w:hAnsi="Avenir Next LT Pro Demi" w:cs="Arial"/>
          <w:b/>
          <w:bCs/>
          <w:color w:val="000000"/>
          <w:sz w:val="20"/>
          <w:szCs w:val="20"/>
          <w:lang w:val="fr-CH"/>
        </w:rPr>
      </w:pPr>
      <w:r>
        <w:rPr>
          <w:rFonts w:ascii="Avenir Next LT Pro Demi" w:hAnsi="Avenir Next LT Pro Demi" w:cs="Arial"/>
          <w:b/>
          <w:bCs/>
          <w:color w:val="000000"/>
          <w:sz w:val="20"/>
          <w:szCs w:val="20"/>
          <w:lang w:val="fr-CH"/>
        </w:rPr>
        <w:t xml:space="preserve">La Direction de fonds PROCIMMO SA </w:t>
      </w:r>
      <w:r w:rsidR="00B26CEC">
        <w:rPr>
          <w:rFonts w:ascii="Avenir Next LT Pro Demi" w:hAnsi="Avenir Next LT Pro Demi" w:cs="Arial"/>
          <w:b/>
          <w:bCs/>
          <w:color w:val="000000"/>
          <w:sz w:val="20"/>
          <w:szCs w:val="20"/>
          <w:lang w:val="fr-CH"/>
        </w:rPr>
        <w:t>a levé</w:t>
      </w:r>
      <w:r>
        <w:rPr>
          <w:rFonts w:ascii="Avenir Next LT Pro Demi" w:hAnsi="Avenir Next LT Pro Demi" w:cs="Arial"/>
          <w:b/>
          <w:bCs/>
          <w:color w:val="000000"/>
          <w:sz w:val="20"/>
          <w:szCs w:val="20"/>
          <w:lang w:val="fr-CH"/>
        </w:rPr>
        <w:t xml:space="preserve"> avec succès </w:t>
      </w:r>
      <w:r w:rsidRPr="0035327C">
        <w:rPr>
          <w:rFonts w:ascii="Avenir Next LT Pro Demi" w:hAnsi="Avenir Next LT Pro Demi" w:cs="Arial"/>
          <w:b/>
          <w:bCs/>
          <w:color w:val="000000"/>
          <w:sz w:val="20"/>
          <w:szCs w:val="20"/>
          <w:lang w:val="fr-CH"/>
        </w:rPr>
        <w:t xml:space="preserve">environ CHF </w:t>
      </w:r>
      <w:r w:rsidR="00172FCF" w:rsidRPr="0035327C">
        <w:rPr>
          <w:rFonts w:ascii="Avenir Next LT Pro Demi" w:hAnsi="Avenir Next LT Pro Demi" w:cs="Arial"/>
          <w:b/>
          <w:bCs/>
          <w:color w:val="000000"/>
          <w:sz w:val="20"/>
          <w:szCs w:val="20"/>
          <w:lang w:val="fr-CH"/>
        </w:rPr>
        <w:t>7</w:t>
      </w:r>
      <w:r w:rsidR="00A17359" w:rsidRPr="0035327C">
        <w:rPr>
          <w:rFonts w:ascii="Avenir Next LT Pro Demi" w:hAnsi="Avenir Next LT Pro Demi" w:cs="Arial"/>
          <w:b/>
          <w:bCs/>
          <w:color w:val="000000"/>
          <w:sz w:val="20"/>
          <w:szCs w:val="20"/>
          <w:lang w:val="fr-CH"/>
        </w:rPr>
        <w:t>6</w:t>
      </w:r>
      <w:r w:rsidRPr="0035327C">
        <w:rPr>
          <w:rFonts w:ascii="Avenir Next LT Pro Demi" w:hAnsi="Avenir Next LT Pro Demi" w:cs="Arial"/>
          <w:b/>
          <w:bCs/>
          <w:color w:val="000000"/>
          <w:sz w:val="20"/>
          <w:szCs w:val="20"/>
          <w:lang w:val="fr-CH"/>
        </w:rPr>
        <w:t xml:space="preserve"> millions pour le</w:t>
      </w:r>
      <w:r>
        <w:rPr>
          <w:rFonts w:ascii="Avenir Next LT Pro Demi" w:hAnsi="Avenir Next LT Pro Demi" w:cs="Arial"/>
          <w:b/>
          <w:bCs/>
          <w:color w:val="000000"/>
          <w:sz w:val="20"/>
          <w:szCs w:val="20"/>
          <w:lang w:val="fr-CH"/>
        </w:rPr>
        <w:t xml:space="preserve"> compartiment investisseurs « Residential PK » de Procimmo Real Estate SICAV. </w:t>
      </w:r>
    </w:p>
    <w:p w14:paraId="7649CE1E" w14:textId="0BF48B2C" w:rsidR="006D56BE" w:rsidRPr="0035327C" w:rsidRDefault="006D56BE" w:rsidP="00A17359">
      <w:pPr>
        <w:tabs>
          <w:tab w:val="left" w:pos="5920"/>
        </w:tabs>
        <w:jc w:val="both"/>
        <w:rPr>
          <w:rFonts w:ascii="Avenir Next LT Pro" w:hAnsi="Avenir Next LT Pro"/>
          <w:sz w:val="20"/>
          <w:szCs w:val="20"/>
          <w:lang w:val="fr-CH"/>
        </w:rPr>
      </w:pPr>
      <w:r>
        <w:rPr>
          <w:rFonts w:ascii="Avenir Next LT Pro" w:hAnsi="Avenir Next LT Pro"/>
          <w:sz w:val="20"/>
          <w:szCs w:val="20"/>
          <w:lang w:val="fr-CH"/>
        </w:rPr>
        <w:t>La période de souscription s</w:t>
      </w:r>
      <w:r w:rsidR="00262DC5">
        <w:rPr>
          <w:rFonts w:ascii="Avenir Next LT Pro" w:hAnsi="Avenir Next LT Pro"/>
          <w:sz w:val="20"/>
          <w:szCs w:val="20"/>
          <w:lang w:val="fr-CH"/>
        </w:rPr>
        <w:t xml:space="preserve">’est </w:t>
      </w:r>
      <w:r>
        <w:rPr>
          <w:rFonts w:ascii="Avenir Next LT Pro" w:hAnsi="Avenir Next LT Pro"/>
          <w:sz w:val="20"/>
          <w:szCs w:val="20"/>
          <w:lang w:val="fr-CH"/>
        </w:rPr>
        <w:t>déroul</w:t>
      </w:r>
      <w:r w:rsidR="00262DC5">
        <w:rPr>
          <w:rFonts w:ascii="Avenir Next LT Pro" w:hAnsi="Avenir Next LT Pro"/>
          <w:sz w:val="20"/>
          <w:szCs w:val="20"/>
          <w:lang w:val="fr-CH"/>
        </w:rPr>
        <w:t>ée</w:t>
      </w:r>
      <w:r>
        <w:rPr>
          <w:rFonts w:ascii="Avenir Next LT Pro" w:hAnsi="Avenir Next LT Pro"/>
          <w:sz w:val="20"/>
          <w:szCs w:val="20"/>
          <w:lang w:val="fr-CH"/>
        </w:rPr>
        <w:t xml:space="preserve"> du </w:t>
      </w:r>
      <w:r w:rsidR="00172FCF">
        <w:rPr>
          <w:rFonts w:ascii="Avenir Next LT Pro" w:hAnsi="Avenir Next LT Pro"/>
          <w:sz w:val="20"/>
          <w:szCs w:val="20"/>
          <w:lang w:val="fr-CH"/>
        </w:rPr>
        <w:t>12</w:t>
      </w:r>
      <w:r>
        <w:rPr>
          <w:rFonts w:ascii="Avenir Next LT Pro" w:hAnsi="Avenir Next LT Pro"/>
          <w:sz w:val="20"/>
          <w:szCs w:val="20"/>
          <w:lang w:val="fr-CH"/>
        </w:rPr>
        <w:t>.</w:t>
      </w:r>
      <w:r w:rsidR="00172FCF">
        <w:rPr>
          <w:rFonts w:ascii="Avenir Next LT Pro" w:hAnsi="Avenir Next LT Pro"/>
          <w:sz w:val="20"/>
          <w:szCs w:val="20"/>
          <w:lang w:val="fr-CH"/>
        </w:rPr>
        <w:t>10</w:t>
      </w:r>
      <w:r>
        <w:rPr>
          <w:rFonts w:ascii="Avenir Next LT Pro" w:hAnsi="Avenir Next LT Pro"/>
          <w:sz w:val="20"/>
          <w:szCs w:val="20"/>
          <w:lang w:val="fr-CH"/>
        </w:rPr>
        <w:t xml:space="preserve">.2026 au </w:t>
      </w:r>
      <w:r w:rsidR="00172FCF">
        <w:rPr>
          <w:rFonts w:ascii="Avenir Next LT Pro" w:hAnsi="Avenir Next LT Pro"/>
          <w:sz w:val="20"/>
          <w:szCs w:val="20"/>
          <w:lang w:val="fr-CH"/>
        </w:rPr>
        <w:t>23</w:t>
      </w:r>
      <w:r>
        <w:rPr>
          <w:rFonts w:ascii="Avenir Next LT Pro" w:hAnsi="Avenir Next LT Pro"/>
          <w:sz w:val="20"/>
          <w:szCs w:val="20"/>
          <w:lang w:val="fr-CH"/>
        </w:rPr>
        <w:t>.</w:t>
      </w:r>
      <w:r w:rsidR="00172FCF">
        <w:rPr>
          <w:rFonts w:ascii="Avenir Next LT Pro" w:hAnsi="Avenir Next LT Pro"/>
          <w:sz w:val="20"/>
          <w:szCs w:val="20"/>
          <w:lang w:val="fr-CH"/>
        </w:rPr>
        <w:t>10</w:t>
      </w:r>
      <w:r>
        <w:rPr>
          <w:rFonts w:ascii="Avenir Next LT Pro" w:hAnsi="Avenir Next LT Pro"/>
          <w:sz w:val="20"/>
          <w:szCs w:val="20"/>
          <w:lang w:val="fr-CH"/>
        </w:rPr>
        <w:t xml:space="preserve">.2026 et la libération des nouvelles actions aura lieu le </w:t>
      </w:r>
      <w:r w:rsidR="00172FCF" w:rsidRPr="0035327C">
        <w:rPr>
          <w:rFonts w:ascii="Avenir Next LT Pro" w:hAnsi="Avenir Next LT Pro"/>
          <w:sz w:val="20"/>
          <w:szCs w:val="20"/>
          <w:lang w:val="fr-CH"/>
        </w:rPr>
        <w:t>30</w:t>
      </w:r>
      <w:r w:rsidRPr="0035327C">
        <w:rPr>
          <w:rFonts w:ascii="Avenir Next LT Pro" w:hAnsi="Avenir Next LT Pro"/>
          <w:sz w:val="20"/>
          <w:szCs w:val="20"/>
          <w:lang w:val="fr-CH"/>
        </w:rPr>
        <w:t>.</w:t>
      </w:r>
      <w:r w:rsidR="00172FCF" w:rsidRPr="0035327C">
        <w:rPr>
          <w:rFonts w:ascii="Avenir Next LT Pro" w:hAnsi="Avenir Next LT Pro"/>
          <w:sz w:val="20"/>
          <w:szCs w:val="20"/>
          <w:lang w:val="fr-CH"/>
        </w:rPr>
        <w:t>10</w:t>
      </w:r>
      <w:r w:rsidRPr="0035327C">
        <w:rPr>
          <w:rFonts w:ascii="Avenir Next LT Pro" w:hAnsi="Avenir Next LT Pro"/>
          <w:sz w:val="20"/>
          <w:szCs w:val="20"/>
          <w:lang w:val="fr-CH"/>
        </w:rPr>
        <w:t xml:space="preserve">.2026. </w:t>
      </w:r>
    </w:p>
    <w:p w14:paraId="54F87295" w14:textId="43BBB40B" w:rsidR="00262DC5" w:rsidRDefault="00262DC5" w:rsidP="00A17359">
      <w:pPr>
        <w:tabs>
          <w:tab w:val="left" w:pos="5920"/>
        </w:tabs>
        <w:jc w:val="both"/>
        <w:rPr>
          <w:rFonts w:ascii="Avenir Next LT Pro" w:hAnsi="Avenir Next LT Pro"/>
          <w:sz w:val="20"/>
          <w:szCs w:val="20"/>
          <w:lang w:val="fr-CH"/>
        </w:rPr>
      </w:pPr>
      <w:r w:rsidRPr="0035327C">
        <w:rPr>
          <w:rFonts w:ascii="Avenir Next LT Pro" w:hAnsi="Avenir Next LT Pro"/>
          <w:sz w:val="20"/>
          <w:szCs w:val="20"/>
          <w:lang w:val="fr-CH"/>
        </w:rPr>
        <w:t xml:space="preserve">Les fonds levés correspondent à l’émission de </w:t>
      </w:r>
      <w:r w:rsidR="00172FCF" w:rsidRPr="0035327C">
        <w:rPr>
          <w:rFonts w:ascii="Avenir Next LT Pro" w:hAnsi="Avenir Next LT Pro"/>
          <w:sz w:val="20"/>
          <w:szCs w:val="20"/>
          <w:lang w:val="fr-CH"/>
        </w:rPr>
        <w:t>486’993</w:t>
      </w:r>
      <w:r w:rsidRPr="0035327C">
        <w:rPr>
          <w:rFonts w:ascii="Avenir Next LT Pro" w:hAnsi="Avenir Next LT Pro"/>
          <w:sz w:val="20"/>
          <w:szCs w:val="20"/>
          <w:lang w:val="fr-CH"/>
        </w:rPr>
        <w:t xml:space="preserve"> nouvelles actions, portant ainsi le nombre total d’actions en circulation et détenues par les investisseurs à </w:t>
      </w:r>
      <w:r w:rsidR="00C21E1C" w:rsidRPr="0035327C">
        <w:rPr>
          <w:rFonts w:ascii="Avenir Next LT Pro" w:hAnsi="Avenir Next LT Pro"/>
          <w:sz w:val="20"/>
          <w:szCs w:val="20"/>
          <w:lang w:val="fr-CH"/>
        </w:rPr>
        <w:t>3'</w:t>
      </w:r>
      <w:r w:rsidR="00172FCF" w:rsidRPr="0035327C">
        <w:rPr>
          <w:rFonts w:ascii="Avenir Next LT Pro" w:hAnsi="Avenir Next LT Pro"/>
          <w:sz w:val="20"/>
          <w:szCs w:val="20"/>
          <w:lang w:val="fr-CH"/>
        </w:rPr>
        <w:t>895</w:t>
      </w:r>
      <w:r w:rsidR="00C21E1C" w:rsidRPr="0035327C">
        <w:rPr>
          <w:rFonts w:ascii="Avenir Next LT Pro" w:hAnsi="Avenir Next LT Pro"/>
          <w:sz w:val="20"/>
          <w:szCs w:val="20"/>
          <w:lang w:val="fr-CH"/>
        </w:rPr>
        <w:t>’</w:t>
      </w:r>
      <w:r w:rsidR="00172FCF" w:rsidRPr="0035327C">
        <w:rPr>
          <w:rFonts w:ascii="Avenir Next LT Pro" w:hAnsi="Avenir Next LT Pro"/>
          <w:sz w:val="20"/>
          <w:szCs w:val="20"/>
          <w:lang w:val="fr-CH"/>
        </w:rPr>
        <w:t>946</w:t>
      </w:r>
      <w:r w:rsidRPr="0035327C">
        <w:rPr>
          <w:rFonts w:ascii="Avenir Next LT Pro" w:hAnsi="Avenir Next LT Pro"/>
          <w:sz w:val="20"/>
          <w:szCs w:val="20"/>
          <w:lang w:val="fr-CH"/>
        </w:rPr>
        <w:t>.</w:t>
      </w:r>
      <w:r>
        <w:rPr>
          <w:rFonts w:ascii="Avenir Next LT Pro" w:hAnsi="Avenir Next LT Pro"/>
          <w:sz w:val="20"/>
          <w:szCs w:val="20"/>
          <w:lang w:val="fr-CH"/>
        </w:rPr>
        <w:t xml:space="preserve"> </w:t>
      </w:r>
    </w:p>
    <w:p w14:paraId="5E0ACA00" w14:textId="77777777" w:rsidR="00F34E6B" w:rsidRPr="00F34E6B" w:rsidRDefault="00F34E6B" w:rsidP="00F34E6B">
      <w:pPr>
        <w:jc w:val="both"/>
        <w:rPr>
          <w:rFonts w:ascii="Avenir Next LT Pro" w:hAnsi="Avenir Next LT Pro" w:cs="Arial"/>
          <w:color w:val="000000"/>
          <w:sz w:val="20"/>
          <w:szCs w:val="20"/>
          <w:lang w:val="fr-CH"/>
        </w:rPr>
      </w:pPr>
      <w:r w:rsidRPr="00F34E6B">
        <w:rPr>
          <w:rFonts w:ascii="Avenir Next LT Pro" w:hAnsi="Avenir Next LT Pro" w:cs="Arial"/>
          <w:color w:val="000000"/>
          <w:sz w:val="20"/>
          <w:szCs w:val="20"/>
          <w:lang w:val="fr-CH"/>
        </w:rPr>
        <w:t>Cette levée de fonds servira notamment à financer l’acquisition de plusieurs immeubles résidentiels déjà sécurisés, offrant des rendements attractifs ainsi qu’un potentiel de valorisation à long terme.</w:t>
      </w:r>
    </w:p>
    <w:p w14:paraId="0A7EC360" w14:textId="77777777" w:rsidR="00944994" w:rsidRDefault="00944994" w:rsidP="000F65B1">
      <w:pPr>
        <w:jc w:val="both"/>
        <w:rPr>
          <w:rFonts w:ascii="Avenir Next LT Pro" w:eastAsia="Times New Roman" w:hAnsi="Avenir Next LT Pro" w:cs="Arial"/>
          <w:color w:val="000000"/>
          <w:sz w:val="20"/>
          <w:szCs w:val="20"/>
          <w:lang w:val="fr-CH"/>
        </w:rPr>
      </w:pPr>
    </w:p>
    <w:p w14:paraId="26D30139" w14:textId="77777777" w:rsidR="00944994" w:rsidRDefault="00944994" w:rsidP="000F65B1">
      <w:pPr>
        <w:jc w:val="both"/>
        <w:rPr>
          <w:rFonts w:ascii="Avenir Next LT Pro" w:eastAsia="Times New Roman" w:hAnsi="Avenir Next LT Pro" w:cs="Arial"/>
          <w:color w:val="000000"/>
          <w:sz w:val="20"/>
          <w:szCs w:val="20"/>
          <w:lang w:val="fr-CH"/>
        </w:rPr>
      </w:pPr>
    </w:p>
    <w:p w14:paraId="2D043BA1" w14:textId="2EB3A0F9" w:rsidR="00AF6745" w:rsidRPr="00B73DD8" w:rsidRDefault="00BA0618" w:rsidP="00AF6745">
      <w:pPr>
        <w:spacing w:line="288" w:lineRule="auto"/>
        <w:rPr>
          <w:rFonts w:ascii="Avenir Next LT Pro Demi" w:hAnsi="Avenir Next LT Pro Demi"/>
          <w:sz w:val="20"/>
          <w:szCs w:val="20"/>
          <w:lang w:val="en-US"/>
        </w:rPr>
      </w:pPr>
      <w:r w:rsidRPr="00B73DD8">
        <w:rPr>
          <w:rFonts w:ascii="Avenir Next LT Pro Demi" w:hAnsi="Avenir Next LT Pro Demi"/>
          <w:sz w:val="20"/>
          <w:szCs w:val="20"/>
          <w:lang w:val="en-US"/>
        </w:rPr>
        <w:t>C</w:t>
      </w:r>
      <w:r w:rsidR="00684245" w:rsidRPr="00B73DD8">
        <w:rPr>
          <w:rFonts w:ascii="Avenir Next LT Pro Demi" w:hAnsi="Avenir Next LT Pro Demi"/>
          <w:sz w:val="20"/>
          <w:szCs w:val="20"/>
          <w:lang w:val="en-US"/>
        </w:rPr>
        <w:t>ONTA</w:t>
      </w:r>
      <w:r w:rsidRPr="00B73DD8">
        <w:rPr>
          <w:rFonts w:ascii="Avenir Next LT Pro Demi" w:hAnsi="Avenir Next LT Pro Demi"/>
          <w:sz w:val="20"/>
          <w:szCs w:val="20"/>
          <w:lang w:val="en-US"/>
        </w:rPr>
        <w:t>C</w:t>
      </w:r>
      <w:r w:rsidR="00684245" w:rsidRPr="00B73DD8">
        <w:rPr>
          <w:rFonts w:ascii="Avenir Next LT Pro Demi" w:hAnsi="Avenir Next LT Pro Demi"/>
          <w:sz w:val="20"/>
          <w:szCs w:val="20"/>
          <w:lang w:val="en-US"/>
        </w:rPr>
        <w:t xml:space="preserve">T </w:t>
      </w:r>
    </w:p>
    <w:p w14:paraId="31792A3C" w14:textId="6C6A63A4" w:rsidR="00AF6745" w:rsidRPr="001C459C" w:rsidRDefault="00FC77B9" w:rsidP="00AF6745">
      <w:pPr>
        <w:spacing w:line="288" w:lineRule="auto"/>
        <w:rPr>
          <w:rFonts w:ascii="Avenir Next LT Pro" w:hAnsi="Avenir Next LT Pro"/>
          <w:sz w:val="20"/>
          <w:szCs w:val="20"/>
          <w:lang w:val="en-US"/>
        </w:rPr>
      </w:pPr>
      <w:r w:rsidRPr="001C459C">
        <w:rPr>
          <w:rFonts w:ascii="Avenir Next LT Pro" w:hAnsi="Avenir Next LT Pro"/>
          <w:sz w:val="20"/>
          <w:szCs w:val="20"/>
          <w:lang w:val="en-US"/>
        </w:rPr>
        <w:t>Céline Richard</w:t>
      </w:r>
      <w:r w:rsidR="00AF6745" w:rsidRPr="001C459C">
        <w:rPr>
          <w:rFonts w:ascii="Avenir Next LT Pro" w:hAnsi="Avenir Next LT Pro"/>
          <w:sz w:val="20"/>
          <w:szCs w:val="20"/>
          <w:lang w:val="en-US"/>
        </w:rPr>
        <w:br/>
        <w:t>Head</w:t>
      </w:r>
      <w:r w:rsidRPr="001C459C">
        <w:rPr>
          <w:rFonts w:ascii="Avenir Next LT Pro" w:hAnsi="Avenir Next LT Pro"/>
          <w:sz w:val="20"/>
          <w:szCs w:val="20"/>
          <w:lang w:val="en-US"/>
        </w:rPr>
        <w:t xml:space="preserve"> Marketing &amp; Communications </w:t>
      </w:r>
    </w:p>
    <w:p w14:paraId="4A895E41" w14:textId="722D0D52" w:rsidR="00AF6745" w:rsidRPr="003773AD" w:rsidRDefault="00AF6745" w:rsidP="00AF6745">
      <w:pPr>
        <w:spacing w:line="288" w:lineRule="auto"/>
        <w:rPr>
          <w:rFonts w:ascii="Avenir Next LT Pro" w:hAnsi="Avenir Next LT Pro"/>
          <w:sz w:val="20"/>
          <w:szCs w:val="20"/>
          <w:lang w:val="it-IT"/>
        </w:rPr>
      </w:pPr>
      <w:r w:rsidRPr="003773AD">
        <w:rPr>
          <w:rFonts w:ascii="Avenir Next LT Pro" w:hAnsi="Avenir Next LT Pro"/>
          <w:sz w:val="20"/>
          <w:szCs w:val="20"/>
          <w:lang w:val="it-IT"/>
        </w:rPr>
        <w:t>PROCIMMO SA</w:t>
      </w:r>
      <w:r w:rsidRPr="003773AD">
        <w:rPr>
          <w:rFonts w:ascii="Avenir Next LT Pro" w:hAnsi="Avenir Next LT Pro"/>
          <w:sz w:val="20"/>
          <w:szCs w:val="20"/>
          <w:lang w:val="it-IT"/>
        </w:rPr>
        <w:br/>
      </w:r>
      <w:r w:rsidR="00FC77B9">
        <w:rPr>
          <w:rFonts w:ascii="Avenir Next LT Pro" w:hAnsi="Avenir Next LT Pro"/>
          <w:sz w:val="20"/>
          <w:szCs w:val="20"/>
          <w:lang w:val="it-IT"/>
        </w:rPr>
        <w:t>Rue de Lausanne 64</w:t>
      </w:r>
      <w:r w:rsidRPr="003773AD">
        <w:rPr>
          <w:rFonts w:ascii="Avenir Next LT Pro" w:hAnsi="Avenir Next LT Pro"/>
          <w:sz w:val="20"/>
          <w:szCs w:val="20"/>
          <w:lang w:val="it-IT"/>
        </w:rPr>
        <w:br/>
        <w:t>CH-</w:t>
      </w:r>
      <w:r w:rsidR="00FC77B9">
        <w:rPr>
          <w:rFonts w:ascii="Avenir Next LT Pro" w:hAnsi="Avenir Next LT Pro"/>
          <w:sz w:val="20"/>
          <w:szCs w:val="20"/>
          <w:lang w:val="it-IT"/>
        </w:rPr>
        <w:t>1020 Renens</w:t>
      </w:r>
    </w:p>
    <w:p w14:paraId="3B89BC78" w14:textId="77777777" w:rsidR="00F96B4E" w:rsidRPr="001354CA" w:rsidRDefault="00AF6745" w:rsidP="00F96B4E">
      <w:pPr>
        <w:spacing w:line="288" w:lineRule="auto"/>
        <w:rPr>
          <w:lang w:val="en-US"/>
        </w:rPr>
      </w:pPr>
      <w:r w:rsidRPr="003773AD">
        <w:rPr>
          <w:rFonts w:ascii="Avenir Next LT Pro" w:hAnsi="Avenir Next LT Pro"/>
          <w:sz w:val="20"/>
          <w:szCs w:val="20"/>
          <w:lang w:val="it-IT"/>
        </w:rPr>
        <w:t>T: +41 (0)</w:t>
      </w:r>
      <w:r w:rsidR="00FC77B9">
        <w:rPr>
          <w:rFonts w:ascii="Avenir Next LT Pro" w:hAnsi="Avenir Next LT Pro"/>
          <w:sz w:val="20"/>
          <w:szCs w:val="20"/>
          <w:lang w:val="it-IT"/>
        </w:rPr>
        <w:t xml:space="preserve">21 </w:t>
      </w:r>
      <w:r w:rsidR="00A6399E">
        <w:rPr>
          <w:rFonts w:ascii="Avenir Next LT Pro" w:hAnsi="Avenir Next LT Pro"/>
          <w:sz w:val="20"/>
          <w:szCs w:val="20"/>
          <w:lang w:val="it-IT"/>
        </w:rPr>
        <w:t>651 64 30</w:t>
      </w:r>
      <w:r w:rsidRPr="003773AD">
        <w:rPr>
          <w:rFonts w:ascii="Avenir Next LT Pro" w:hAnsi="Avenir Next LT Pro"/>
          <w:sz w:val="20"/>
          <w:szCs w:val="20"/>
          <w:lang w:val="it-IT"/>
        </w:rPr>
        <w:br/>
        <w:t xml:space="preserve">M: +41 (0)79 </w:t>
      </w:r>
      <w:r w:rsidR="00A6399E">
        <w:rPr>
          <w:rFonts w:ascii="Avenir Next LT Pro" w:hAnsi="Avenir Next LT Pro"/>
          <w:sz w:val="20"/>
          <w:szCs w:val="20"/>
          <w:lang w:val="it-IT"/>
        </w:rPr>
        <w:t>273 24 66</w:t>
      </w:r>
      <w:r w:rsidRPr="003773AD">
        <w:rPr>
          <w:rFonts w:ascii="Avenir Next LT Pro" w:hAnsi="Avenir Next LT Pro"/>
          <w:sz w:val="20"/>
          <w:szCs w:val="20"/>
          <w:lang w:val="it-IT"/>
        </w:rPr>
        <w:br/>
      </w:r>
      <w:hyperlink r:id="rId8" w:history="1">
        <w:r w:rsidR="001F2830" w:rsidRPr="00446B7D">
          <w:rPr>
            <w:rStyle w:val="Lienhypertexte"/>
            <w:rFonts w:ascii="Avenir Next LT Pro" w:hAnsi="Avenir Next LT Pro"/>
            <w:sz w:val="20"/>
            <w:szCs w:val="20"/>
            <w:lang w:val="it-IT"/>
          </w:rPr>
          <w:t>cri@procimmo.ch</w:t>
        </w:r>
      </w:hyperlink>
    </w:p>
    <w:p w14:paraId="7CAB6CE1" w14:textId="77777777" w:rsidR="001354CA" w:rsidRDefault="001354CA" w:rsidP="00F96B4E">
      <w:pPr>
        <w:spacing w:line="288" w:lineRule="auto"/>
        <w:rPr>
          <w:rFonts w:ascii="Avenir Next LT Pro" w:hAnsi="Avenir Next LT Pro"/>
          <w:sz w:val="20"/>
          <w:szCs w:val="20"/>
          <w:lang w:val="en-US"/>
        </w:rPr>
      </w:pPr>
    </w:p>
    <w:p w14:paraId="4780A861" w14:textId="77777777" w:rsidR="006D56BE" w:rsidRDefault="006D56BE" w:rsidP="00F96B4E">
      <w:pPr>
        <w:spacing w:line="288" w:lineRule="auto"/>
        <w:rPr>
          <w:rFonts w:ascii="Avenir Next LT Pro" w:hAnsi="Avenir Next LT Pro"/>
          <w:sz w:val="20"/>
          <w:szCs w:val="20"/>
          <w:lang w:val="en-US"/>
        </w:rPr>
      </w:pPr>
    </w:p>
    <w:p w14:paraId="7B9E5CFF" w14:textId="77777777" w:rsidR="006D56BE" w:rsidRDefault="006D56BE" w:rsidP="00F96B4E">
      <w:pPr>
        <w:spacing w:line="288" w:lineRule="auto"/>
        <w:rPr>
          <w:rFonts w:ascii="Avenir Next LT Pro" w:hAnsi="Avenir Next LT Pro"/>
          <w:sz w:val="20"/>
          <w:szCs w:val="20"/>
          <w:lang w:val="en-US"/>
        </w:rPr>
      </w:pPr>
    </w:p>
    <w:p w14:paraId="763D4507" w14:textId="77777777" w:rsidR="00DF0B08" w:rsidRDefault="00DF0B08" w:rsidP="00F96B4E">
      <w:pPr>
        <w:spacing w:line="288" w:lineRule="auto"/>
        <w:rPr>
          <w:rFonts w:ascii="Avenir Next LT Pro" w:hAnsi="Avenir Next LT Pro"/>
          <w:sz w:val="20"/>
          <w:szCs w:val="20"/>
          <w:lang w:val="en-US"/>
        </w:rPr>
      </w:pPr>
    </w:p>
    <w:p w14:paraId="67A74339" w14:textId="77777777" w:rsidR="00262DC5" w:rsidRDefault="00262DC5" w:rsidP="00F96B4E">
      <w:pPr>
        <w:spacing w:line="288" w:lineRule="auto"/>
        <w:rPr>
          <w:rFonts w:ascii="Avenir Next LT Pro" w:hAnsi="Avenir Next LT Pro"/>
          <w:sz w:val="20"/>
          <w:szCs w:val="20"/>
          <w:lang w:val="en-US"/>
        </w:rPr>
      </w:pPr>
    </w:p>
    <w:p w14:paraId="7ED6A9FF" w14:textId="77777777" w:rsidR="00262DC5" w:rsidRDefault="00262DC5" w:rsidP="00F96B4E">
      <w:pPr>
        <w:spacing w:line="288" w:lineRule="auto"/>
        <w:rPr>
          <w:rFonts w:ascii="Avenir Next LT Pro" w:hAnsi="Avenir Next LT Pro"/>
          <w:sz w:val="20"/>
          <w:szCs w:val="20"/>
          <w:lang w:val="en-US"/>
        </w:rPr>
      </w:pPr>
    </w:p>
    <w:p w14:paraId="2D29C431" w14:textId="77777777" w:rsidR="00172FCF" w:rsidRDefault="00172FCF" w:rsidP="00F96B4E">
      <w:pPr>
        <w:spacing w:line="288" w:lineRule="auto"/>
        <w:rPr>
          <w:rFonts w:ascii="Avenir Next LT Pro" w:hAnsi="Avenir Next LT Pro"/>
          <w:sz w:val="20"/>
          <w:szCs w:val="20"/>
          <w:lang w:val="en-US"/>
        </w:rPr>
      </w:pPr>
    </w:p>
    <w:p w14:paraId="3E3842FF" w14:textId="77777777" w:rsidR="00262DC5" w:rsidRDefault="00262DC5" w:rsidP="00F96B4E">
      <w:pPr>
        <w:spacing w:line="288" w:lineRule="auto"/>
        <w:rPr>
          <w:rFonts w:ascii="Avenir Next LT Pro" w:hAnsi="Avenir Next LT Pro"/>
          <w:sz w:val="20"/>
          <w:szCs w:val="20"/>
          <w:lang w:val="en-US"/>
        </w:rPr>
      </w:pPr>
    </w:p>
    <w:p w14:paraId="75FE503E" w14:textId="77777777" w:rsidR="00172FCF" w:rsidRPr="00B73DD8" w:rsidRDefault="00172FCF" w:rsidP="00172FCF">
      <w:pPr>
        <w:spacing w:after="120" w:line="288" w:lineRule="auto"/>
        <w:jc w:val="both"/>
        <w:rPr>
          <w:rFonts w:ascii="Avenir Next LT Pro Demi" w:hAnsi="Avenir Next LT Pro Demi"/>
          <w:color w:val="767171" w:themeColor="background2" w:themeShade="80"/>
          <w:sz w:val="16"/>
          <w:szCs w:val="16"/>
          <w:lang w:val="en-US"/>
        </w:rPr>
      </w:pPr>
      <w:r w:rsidRPr="00B73DD8">
        <w:rPr>
          <w:rFonts w:ascii="Avenir Next LT Pro Demi" w:hAnsi="Avenir Next LT Pro Demi"/>
          <w:color w:val="767171" w:themeColor="background2" w:themeShade="80"/>
          <w:sz w:val="16"/>
          <w:szCs w:val="16"/>
          <w:lang w:val="en-US"/>
        </w:rPr>
        <w:lastRenderedPageBreak/>
        <w:t xml:space="preserve">PROCIMMO REAL ESTATE SICAV – RESIDENTIAL PK </w:t>
      </w:r>
    </w:p>
    <w:p w14:paraId="38594A9E" w14:textId="77777777" w:rsidR="00172FCF" w:rsidRDefault="00172FCF" w:rsidP="00172FCF">
      <w:pPr>
        <w:spacing w:after="120" w:line="288" w:lineRule="auto"/>
        <w:jc w:val="both"/>
        <w:rPr>
          <w:rFonts w:ascii="Avenir Next LT Pro" w:hAnsi="Avenir Next LT Pro"/>
          <w:color w:val="767171" w:themeColor="background2" w:themeShade="80"/>
          <w:sz w:val="16"/>
          <w:szCs w:val="16"/>
          <w:lang w:val="fr-CH"/>
        </w:rPr>
      </w:pPr>
      <w:r w:rsidRPr="00B73DD8">
        <w:rPr>
          <w:rFonts w:ascii="Avenir Next LT Pro" w:hAnsi="Avenir Next LT Pro"/>
          <w:color w:val="767171" w:themeColor="background2" w:themeShade="80"/>
          <w:sz w:val="16"/>
          <w:szCs w:val="16"/>
          <w:lang w:val="fr-CH"/>
        </w:rPr>
        <w:t>Procimmo Real Estate SICAV est un placement collectif de capitaux créé sous la forme d'une société d'investissement à capital variable (SICAV) de type "fonds immobiliers" au sens de la loi fédérale du 23 juin 2006 sur les placements collectifs de capitaux (LPCC). Elle est composée de quatre compartiments investisseurs : Industrial (PSCF, ISIN N°: CH0033624211), Residential (PRLF, ISIN N°: CH0107006550), Commercial PK (ISIN N°: CH0295579269) et Residential PK (ISIN N°: CH0102905822).</w:t>
      </w:r>
    </w:p>
    <w:p w14:paraId="54905F0C" w14:textId="77777777" w:rsidR="00172FCF" w:rsidRPr="00B73DD8" w:rsidRDefault="00172FCF" w:rsidP="00172FCF">
      <w:pPr>
        <w:spacing w:after="120" w:line="288" w:lineRule="auto"/>
        <w:jc w:val="both"/>
        <w:rPr>
          <w:rFonts w:ascii="Avenir Next LT Pro" w:hAnsi="Avenir Next LT Pro"/>
          <w:color w:val="767171" w:themeColor="background2" w:themeShade="80"/>
          <w:sz w:val="16"/>
          <w:szCs w:val="16"/>
          <w:lang w:val="fr-CH"/>
        </w:rPr>
      </w:pPr>
    </w:p>
    <w:p w14:paraId="419B2C6C" w14:textId="77777777" w:rsidR="00172FCF" w:rsidRPr="00B73DD8" w:rsidRDefault="00172FCF" w:rsidP="00172FCF">
      <w:pPr>
        <w:spacing w:after="120" w:line="288" w:lineRule="auto"/>
        <w:jc w:val="both"/>
        <w:rPr>
          <w:rFonts w:ascii="Avenir Next LT Pro" w:hAnsi="Avenir Next LT Pro"/>
          <w:b/>
          <w:bCs/>
          <w:sz w:val="16"/>
          <w:szCs w:val="16"/>
          <w:lang w:val="fr-CH"/>
        </w:rPr>
      </w:pPr>
      <w:r w:rsidRPr="00B73DD8">
        <w:rPr>
          <w:rFonts w:ascii="Avenir Next LT Pro Demi" w:hAnsi="Avenir Next LT Pro Demi"/>
          <w:color w:val="767171" w:themeColor="background2" w:themeShade="80"/>
          <w:sz w:val="16"/>
          <w:szCs w:val="16"/>
          <w:lang w:val="fr-CH"/>
        </w:rPr>
        <w:t>Le compartiment investisseurs Residential PK (ISIN N°: CH0102905822)</w:t>
      </w:r>
      <w:r w:rsidRPr="00B73DD8">
        <w:rPr>
          <w:rFonts w:ascii="Avenir Next LT Pro" w:hAnsi="Avenir Next LT Pro"/>
          <w:color w:val="767171" w:themeColor="background2" w:themeShade="80"/>
          <w:sz w:val="16"/>
          <w:szCs w:val="16"/>
          <w:lang w:val="fr-CH"/>
        </w:rPr>
        <w:t xml:space="preserve"> est un fonds de placement de droit suisse, de la catégorie "fonds immobiliers" au sens de la loi fédérale du 23 juin 2006 sur les placements collectifs de capitaux (LPCC) limité aux institutions de prévoyance professionnelle suisses exonérées d’impôts ainsi que les caisses des assurances sociales et les caisses de compensation suisses exonérées d'impôts au sens de l’art. 56 let. j en relation avec les let. e et f de la loi fédérale sur l’impôt fédéral direct (LIFD). Il investit principalement en Suisse romande dans des immeubles résidentiels et mixtes. </w:t>
      </w:r>
      <w:r>
        <w:rPr>
          <w:rFonts w:ascii="Avenir Next LT Pro" w:hAnsi="Avenir Next LT Pro"/>
          <w:color w:val="767171" w:themeColor="background2" w:themeShade="80"/>
          <w:sz w:val="16"/>
          <w:szCs w:val="16"/>
          <w:lang w:val="fr-CH"/>
        </w:rPr>
        <w:t>PROCIMMO</w:t>
      </w:r>
      <w:r w:rsidRPr="00B73DD8">
        <w:rPr>
          <w:rFonts w:ascii="Avenir Next LT Pro" w:hAnsi="Avenir Next LT Pro"/>
          <w:color w:val="767171" w:themeColor="background2" w:themeShade="80"/>
          <w:sz w:val="16"/>
          <w:szCs w:val="16"/>
          <w:lang w:val="fr-CH"/>
        </w:rPr>
        <w:t xml:space="preserve"> SA, Rue de Lausanne 64, 1020 Renens est la direction de fonds. La Banque Cantonale Vaudoise, Place St.-François, 1001 Lausanne est la banque dépositaire. Le prospectus avec règlement de placement et statuts intégrés ainsi que le rapport annuel et/ou semestriel (si celui-ci est plus récent) peuvent être obtenus gratuitement auprès de la direction de fonds et de la banque dépositaire. Ce document est un document à caractère publicitaire. Les informations contenues dans ce document ne sont données qu'à titre informatif et ne constituent en aucun cas du conseil en investissement ni une recommandation d’effectuer ou de liquider un investissement. Ces informations ne constituent pas non plus un appel au public ou une offre ou une invitation à souscrire des actions du compartiment. Les opinions et estimations exprimées dans le présent document sont sujettes à modification et reflètent l’avis de la direction de fonds. La performance passée ne constitue aucune garantie de résultats courants ou futurs. Les éventuelles données de performance mentionnées dans le document ne tiennent pas compte des commissions et frais perçus lors de l'émission et du rachat des actions du compartiment. </w:t>
      </w:r>
      <w:r w:rsidRPr="00B73DD8">
        <w:rPr>
          <w:rFonts w:ascii="Avenir Next LT Pro Demi" w:hAnsi="Avenir Next LT Pro Demi"/>
          <w:color w:val="767171" w:themeColor="background2" w:themeShade="80"/>
          <w:sz w:val="16"/>
          <w:szCs w:val="16"/>
          <w:lang w:val="fr-CH"/>
        </w:rPr>
        <w:t xml:space="preserve">Des informations complémentaires sont disponibles sur le site : </w:t>
      </w:r>
      <w:hyperlink r:id="rId9" w:history="1">
        <w:r w:rsidRPr="00B73DD8">
          <w:rPr>
            <w:rStyle w:val="Lienhypertexte"/>
            <w:rFonts w:ascii="Avenir Next LT Pro Demi" w:hAnsi="Avenir Next LT Pro Demi" w:cs="Calibri"/>
            <w:sz w:val="16"/>
            <w:szCs w:val="16"/>
            <w:lang w:val="fr-CH"/>
          </w:rPr>
          <w:t>www.procimmo.ch</w:t>
        </w:r>
      </w:hyperlink>
    </w:p>
    <w:p w14:paraId="7903F5A3" w14:textId="77777777" w:rsidR="00172FCF" w:rsidRPr="00B73DD8" w:rsidRDefault="00172FCF" w:rsidP="00172FCF">
      <w:pPr>
        <w:spacing w:after="120" w:line="288" w:lineRule="auto"/>
        <w:jc w:val="both"/>
        <w:rPr>
          <w:rFonts w:ascii="Avenir Next LT Pro Demi" w:hAnsi="Avenir Next LT Pro Demi"/>
          <w:color w:val="767171" w:themeColor="background2" w:themeShade="80"/>
          <w:sz w:val="16"/>
          <w:szCs w:val="16"/>
          <w:lang w:val="it-IT"/>
        </w:rPr>
      </w:pPr>
    </w:p>
    <w:p w14:paraId="27F35638" w14:textId="77777777" w:rsidR="00172FCF" w:rsidRPr="00B73DD8" w:rsidRDefault="00172FCF" w:rsidP="00172FCF">
      <w:pPr>
        <w:spacing w:after="120" w:line="288" w:lineRule="auto"/>
        <w:jc w:val="both"/>
        <w:rPr>
          <w:rFonts w:ascii="Avenir Next LT Pro Demi" w:hAnsi="Avenir Next LT Pro Demi"/>
          <w:color w:val="767171" w:themeColor="background2" w:themeShade="80"/>
          <w:sz w:val="16"/>
          <w:szCs w:val="16"/>
          <w:lang w:val="fr-CH"/>
        </w:rPr>
      </w:pPr>
      <w:r w:rsidRPr="00B73DD8">
        <w:rPr>
          <w:rFonts w:ascii="Avenir Next LT Pro Demi" w:hAnsi="Avenir Next LT Pro Demi"/>
          <w:color w:val="767171" w:themeColor="background2" w:themeShade="80"/>
          <w:sz w:val="16"/>
          <w:szCs w:val="16"/>
          <w:lang w:val="fr-CH"/>
        </w:rPr>
        <w:t>PROCIMMO SA</w:t>
      </w:r>
    </w:p>
    <w:p w14:paraId="3D3F5A51" w14:textId="77777777" w:rsidR="00172FCF" w:rsidRPr="00B73DD8" w:rsidRDefault="00172FCF" w:rsidP="00172FCF">
      <w:pPr>
        <w:spacing w:line="288" w:lineRule="auto"/>
        <w:jc w:val="both"/>
        <w:rPr>
          <w:rFonts w:ascii="Calibri" w:hAnsi="Calibri" w:cs="Calibri"/>
          <w:color w:val="767171" w:themeColor="background2" w:themeShade="80"/>
          <w:sz w:val="20"/>
          <w:szCs w:val="20"/>
          <w:lang w:val="fr-CH"/>
        </w:rPr>
      </w:pPr>
      <w:r>
        <w:rPr>
          <w:rFonts w:ascii="Avenir Next LT Pro" w:hAnsi="Avenir Next LT Pro"/>
          <w:color w:val="767171" w:themeColor="background2" w:themeShade="80"/>
          <w:sz w:val="16"/>
          <w:szCs w:val="16"/>
          <w:lang w:val="fr-CH"/>
        </w:rPr>
        <w:t>PROCIMMO</w:t>
      </w:r>
      <w:r w:rsidRPr="00B73DD8">
        <w:rPr>
          <w:rFonts w:ascii="Avenir Next LT Pro" w:hAnsi="Avenir Next LT Pro"/>
          <w:color w:val="767171" w:themeColor="background2" w:themeShade="80"/>
          <w:sz w:val="16"/>
          <w:szCs w:val="16"/>
          <w:lang w:val="fr-CH"/>
        </w:rPr>
        <w:t xml:space="preserve"> SA est une direction de fonds autorisée par la FINMA. La société a été fondée en 2007 et est spécialisée dans la création, la direction, et la gestion de fonds de placement de la catégorie « fonds immobiliers » en Suisse. Elle s’adresse à des investisseurs institutionnels et privés qui recherchent un rendement stable et attrayant, grâce notamment à une fiscalité attractive. </w:t>
      </w:r>
      <w:r>
        <w:rPr>
          <w:rFonts w:ascii="Avenir Next LT Pro" w:hAnsi="Avenir Next LT Pro"/>
          <w:color w:val="767171" w:themeColor="background2" w:themeShade="80"/>
          <w:sz w:val="16"/>
          <w:szCs w:val="16"/>
          <w:lang w:val="fr-CH"/>
        </w:rPr>
        <w:t>PROCIMMO</w:t>
      </w:r>
      <w:r w:rsidRPr="00B73DD8">
        <w:rPr>
          <w:rFonts w:ascii="Avenir Next LT Pro" w:hAnsi="Avenir Next LT Pro"/>
          <w:color w:val="767171" w:themeColor="background2" w:themeShade="80"/>
          <w:sz w:val="16"/>
          <w:szCs w:val="16"/>
          <w:lang w:val="fr-CH"/>
        </w:rPr>
        <w:t xml:space="preserve"> SA gère deux SICAV « Procimmo Real Estate SICAV» et « Streetbox Real Estate SICAV». Procimmo Real Estate SICAV est  composée de quatre compartiments investisseurs : Industrial (PSCF, ISIN N°: CH0033624211), Residential (PRLF, ISIN N°: CH0107006550), Commercial PK (ISIN N°: CH0295579269) et Residential PK (ISIN N°: CH0102905822). Streetbox Real Estate SICAV est composée d’un compartiment investisseurs : </w:t>
      </w:r>
      <w:bookmarkStart w:id="2" w:name="_Hlk182476326"/>
      <w:r w:rsidRPr="00B73DD8">
        <w:rPr>
          <w:rFonts w:ascii="Avenir Next LT Pro" w:hAnsi="Avenir Next LT Pro"/>
          <w:color w:val="767171" w:themeColor="background2" w:themeShade="80"/>
          <w:sz w:val="16"/>
          <w:szCs w:val="16"/>
          <w:lang w:val="fr-CH"/>
        </w:rPr>
        <w:t>Swiss (STBX, ISIN N°: CH0037237630).</w:t>
      </w:r>
      <w:bookmarkEnd w:id="2"/>
      <w:r w:rsidRPr="00B73DD8">
        <w:rPr>
          <w:rFonts w:ascii="Avenir Next LT Pro" w:hAnsi="Avenir Next LT Pro"/>
          <w:color w:val="767171" w:themeColor="background2" w:themeShade="80"/>
          <w:sz w:val="16"/>
          <w:szCs w:val="16"/>
          <w:lang w:val="fr-CH"/>
        </w:rPr>
        <w:t xml:space="preserve"> La fortune brute sous gestion de la société s’élève à environ CHF 4</w:t>
      </w:r>
      <w:r>
        <w:rPr>
          <w:rFonts w:ascii="Avenir Next LT Pro" w:hAnsi="Avenir Next LT Pro"/>
          <w:color w:val="767171" w:themeColor="background2" w:themeShade="80"/>
          <w:sz w:val="16"/>
          <w:szCs w:val="16"/>
          <w:lang w:val="fr-CH"/>
        </w:rPr>
        <w:t xml:space="preserve">.5 </w:t>
      </w:r>
      <w:r w:rsidRPr="00B73DD8">
        <w:rPr>
          <w:rFonts w:ascii="Avenir Next LT Pro" w:hAnsi="Avenir Next LT Pro"/>
          <w:color w:val="767171" w:themeColor="background2" w:themeShade="80"/>
          <w:sz w:val="16"/>
          <w:szCs w:val="16"/>
          <w:lang w:val="fr-CH"/>
        </w:rPr>
        <w:t xml:space="preserve">milliards. La société emploie environ 60 collaborateurs à son siège de Renens, dans sa succursale de Zurich et dans ses bureaux de Genève. </w:t>
      </w:r>
      <w:r w:rsidRPr="00B73DD8">
        <w:rPr>
          <w:rFonts w:ascii="Avenir Next LT Pro Demi" w:hAnsi="Avenir Next LT Pro Demi"/>
          <w:color w:val="767171" w:themeColor="background2" w:themeShade="80"/>
          <w:sz w:val="16"/>
          <w:szCs w:val="16"/>
          <w:lang w:val="fr-CH"/>
        </w:rPr>
        <w:t xml:space="preserve">Des informations complémentaires sont disponibles sur le site : </w:t>
      </w:r>
      <w:hyperlink r:id="rId10" w:history="1">
        <w:r w:rsidRPr="00B73DD8">
          <w:rPr>
            <w:rStyle w:val="Lienhypertexte"/>
            <w:rFonts w:ascii="Avenir Next LT Pro Demi" w:hAnsi="Avenir Next LT Pro Demi" w:cs="Calibri"/>
            <w:sz w:val="16"/>
            <w:szCs w:val="16"/>
            <w:lang w:val="fr-CH"/>
          </w:rPr>
          <w:t>www.procimmo.ch</w:t>
        </w:r>
      </w:hyperlink>
    </w:p>
    <w:p w14:paraId="7012EAD1" w14:textId="36585695" w:rsidR="001F6984" w:rsidRPr="00B73DD8" w:rsidRDefault="001F6984" w:rsidP="00BA0618">
      <w:pPr>
        <w:spacing w:line="288" w:lineRule="auto"/>
        <w:jc w:val="both"/>
        <w:rPr>
          <w:rFonts w:ascii="Calibri" w:hAnsi="Calibri" w:cs="Calibri"/>
          <w:color w:val="767171" w:themeColor="background2" w:themeShade="80"/>
          <w:sz w:val="20"/>
          <w:szCs w:val="20"/>
          <w:lang w:val="fr-CH"/>
        </w:rPr>
      </w:pPr>
    </w:p>
    <w:sectPr w:rsidR="001F6984" w:rsidRPr="00B73DD8" w:rsidSect="007D1D4A">
      <w:headerReference w:type="default" r:id="rId11"/>
      <w:footerReference w:type="default" r:id="rId12"/>
      <w:pgSz w:w="11906" w:h="16838"/>
      <w:pgMar w:top="1973" w:right="2267" w:bottom="1134" w:left="1417" w:header="708" w:footer="4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E3926" w14:textId="77777777" w:rsidR="00CC38FC" w:rsidRDefault="00CC38FC" w:rsidP="00CC2FEF">
      <w:pPr>
        <w:spacing w:before="0" w:after="0" w:line="240" w:lineRule="auto"/>
      </w:pPr>
      <w:r>
        <w:separator/>
      </w:r>
    </w:p>
  </w:endnote>
  <w:endnote w:type="continuationSeparator" w:id="0">
    <w:p w14:paraId="292B3228" w14:textId="77777777" w:rsidR="00CC38FC" w:rsidRDefault="00CC38FC" w:rsidP="00CC2FEF">
      <w:pPr>
        <w:spacing w:before="0" w:after="0" w:line="240" w:lineRule="auto"/>
      </w:pPr>
      <w:r>
        <w:continuationSeparator/>
      </w:r>
    </w:p>
  </w:endnote>
  <w:endnote w:type="continuationNotice" w:id="1">
    <w:p w14:paraId="3F8A82B2" w14:textId="77777777" w:rsidR="00CC38FC" w:rsidRDefault="00CC38F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3279" w14:textId="22ECE6DD" w:rsidR="00E105F2" w:rsidRDefault="00E105F2">
    <w:pPr>
      <w:pStyle w:val="Pieddepage"/>
    </w:pPr>
    <w:r>
      <w:rPr>
        <w:noProof/>
      </w:rPr>
      <w:drawing>
        <wp:anchor distT="0" distB="0" distL="114300" distR="114300" simplePos="0" relativeHeight="251658241" behindDoc="0" locked="0" layoutInCell="1" allowOverlap="1" wp14:anchorId="3C943AEB" wp14:editId="18B4F58B">
          <wp:simplePos x="0" y="0"/>
          <wp:positionH relativeFrom="column">
            <wp:posOffset>4747260</wp:posOffset>
          </wp:positionH>
          <wp:positionV relativeFrom="paragraph">
            <wp:posOffset>101563</wp:posOffset>
          </wp:positionV>
          <wp:extent cx="1461135" cy="330835"/>
          <wp:effectExtent l="0" t="0" r="5715" b="0"/>
          <wp:wrapNone/>
          <wp:docPr id="112" name="Grafi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rafik 73"/>
                  <pic:cNvPicPr/>
                </pic:nvPicPr>
                <pic:blipFill>
                  <a:blip r:embed="rId1">
                    <a:extLst>
                      <a:ext uri="{28A0092B-C50C-407E-A947-70E740481C1C}">
                        <a14:useLocalDpi xmlns:a14="http://schemas.microsoft.com/office/drawing/2010/main" val="0"/>
                      </a:ext>
                    </a:extLst>
                  </a:blip>
                  <a:stretch>
                    <a:fillRect/>
                  </a:stretch>
                </pic:blipFill>
                <pic:spPr>
                  <a:xfrm>
                    <a:off x="0" y="0"/>
                    <a:ext cx="1461135" cy="330835"/>
                  </a:xfrm>
                  <a:prstGeom prst="rect">
                    <a:avLst/>
                  </a:prstGeom>
                </pic:spPr>
              </pic:pic>
            </a:graphicData>
          </a:graphic>
          <wp14:sizeRelH relativeFrom="margin">
            <wp14:pctWidth>0</wp14:pctWidth>
          </wp14:sizeRelH>
          <wp14:sizeRelV relativeFrom="margin">
            <wp14:pctHeight>0</wp14:pctHeight>
          </wp14:sizeRelV>
        </wp:anchor>
      </w:drawing>
    </w:r>
  </w:p>
  <w:sdt>
    <w:sdtPr>
      <w:rPr>
        <w:sz w:val="18"/>
        <w:szCs w:val="18"/>
      </w:rPr>
      <w:id w:val="98381352"/>
      <w:docPartObj>
        <w:docPartGallery w:val="Page Numbers (Top of Page)"/>
        <w:docPartUnique/>
      </w:docPartObj>
    </w:sdtPr>
    <w:sdtEndPr>
      <w:rPr>
        <w:rFonts w:ascii="Avenir Next LT Pro" w:hAnsi="Avenir Next LT Pro"/>
      </w:rPr>
    </w:sdtEndPr>
    <w:sdtContent>
      <w:p w14:paraId="0C6A27E6" w14:textId="1E0AF0B1" w:rsidR="00E105F2" w:rsidRPr="00486060" w:rsidRDefault="00BA0618" w:rsidP="00E105F2">
        <w:pPr>
          <w:pStyle w:val="En-tte"/>
          <w:rPr>
            <w:rFonts w:ascii="Avenir Next LT Pro" w:hAnsi="Avenir Next LT Pro"/>
            <w:sz w:val="18"/>
            <w:szCs w:val="18"/>
          </w:rPr>
        </w:pPr>
        <w:r>
          <w:rPr>
            <w:rFonts w:ascii="Avenir Next LT Pro" w:hAnsi="Avenir Next LT Pro"/>
            <w:sz w:val="18"/>
            <w:szCs w:val="18"/>
          </w:rPr>
          <w:t>Page</w:t>
        </w:r>
        <w:r w:rsidR="00E105F2" w:rsidRPr="00486060">
          <w:rPr>
            <w:rFonts w:ascii="Avenir Next LT Pro" w:hAnsi="Avenir Next LT Pro"/>
            <w:sz w:val="18"/>
            <w:szCs w:val="18"/>
          </w:rPr>
          <w:t xml:space="preserve"> </w:t>
        </w:r>
        <w:r w:rsidR="00E105F2" w:rsidRPr="00486060">
          <w:rPr>
            <w:rFonts w:ascii="Avenir Next LT Pro Demi" w:hAnsi="Avenir Next LT Pro Demi"/>
            <w:b/>
            <w:bCs/>
            <w:sz w:val="18"/>
            <w:szCs w:val="18"/>
          </w:rPr>
          <w:fldChar w:fldCharType="begin"/>
        </w:r>
        <w:r w:rsidR="00E105F2" w:rsidRPr="00486060">
          <w:rPr>
            <w:rFonts w:ascii="Avenir Next LT Pro Demi" w:hAnsi="Avenir Next LT Pro Demi"/>
            <w:b/>
            <w:bCs/>
            <w:sz w:val="18"/>
            <w:szCs w:val="18"/>
          </w:rPr>
          <w:instrText>PAGE</w:instrText>
        </w:r>
        <w:r w:rsidR="00E105F2" w:rsidRPr="00486060">
          <w:rPr>
            <w:rFonts w:ascii="Avenir Next LT Pro Demi" w:hAnsi="Avenir Next LT Pro Demi"/>
            <w:b/>
            <w:bCs/>
            <w:sz w:val="18"/>
            <w:szCs w:val="18"/>
          </w:rPr>
          <w:fldChar w:fldCharType="separate"/>
        </w:r>
        <w:r w:rsidR="00E105F2" w:rsidRPr="00486060">
          <w:rPr>
            <w:rFonts w:ascii="Avenir Next LT Pro Demi" w:hAnsi="Avenir Next LT Pro Demi"/>
            <w:b/>
            <w:bCs/>
            <w:sz w:val="18"/>
            <w:szCs w:val="18"/>
          </w:rPr>
          <w:t>1</w:t>
        </w:r>
        <w:r w:rsidR="00E105F2" w:rsidRPr="00486060">
          <w:rPr>
            <w:rFonts w:ascii="Avenir Next LT Pro Demi" w:hAnsi="Avenir Next LT Pro Demi"/>
            <w:b/>
            <w:bCs/>
            <w:sz w:val="18"/>
            <w:szCs w:val="18"/>
          </w:rPr>
          <w:fldChar w:fldCharType="end"/>
        </w:r>
        <w:r w:rsidR="00E105F2" w:rsidRPr="00486060">
          <w:rPr>
            <w:rFonts w:ascii="Avenir Next LT Pro" w:hAnsi="Avenir Next LT Pro"/>
            <w:sz w:val="18"/>
            <w:szCs w:val="18"/>
          </w:rPr>
          <w:t xml:space="preserve"> </w:t>
        </w:r>
        <w:r>
          <w:rPr>
            <w:rFonts w:ascii="Avenir Next LT Pro" w:hAnsi="Avenir Next LT Pro"/>
            <w:sz w:val="18"/>
            <w:szCs w:val="18"/>
          </w:rPr>
          <w:t>de</w:t>
        </w:r>
        <w:r w:rsidR="00E105F2" w:rsidRPr="00486060">
          <w:rPr>
            <w:rFonts w:ascii="Avenir Next LT Pro Demi" w:hAnsi="Avenir Next LT Pro Demi"/>
            <w:sz w:val="18"/>
            <w:szCs w:val="18"/>
          </w:rPr>
          <w:t xml:space="preserve"> </w:t>
        </w:r>
        <w:r w:rsidR="00E105F2" w:rsidRPr="00486060">
          <w:rPr>
            <w:rFonts w:ascii="Avenir Next LT Pro Demi" w:hAnsi="Avenir Next LT Pro Demi"/>
            <w:b/>
            <w:bCs/>
            <w:sz w:val="18"/>
            <w:szCs w:val="18"/>
          </w:rPr>
          <w:fldChar w:fldCharType="begin"/>
        </w:r>
        <w:r w:rsidR="00E105F2" w:rsidRPr="00486060">
          <w:rPr>
            <w:rFonts w:ascii="Avenir Next LT Pro Demi" w:hAnsi="Avenir Next LT Pro Demi"/>
            <w:b/>
            <w:bCs/>
            <w:sz w:val="18"/>
            <w:szCs w:val="18"/>
          </w:rPr>
          <w:instrText>NUMPAGES</w:instrText>
        </w:r>
        <w:r w:rsidR="00E105F2" w:rsidRPr="00486060">
          <w:rPr>
            <w:rFonts w:ascii="Avenir Next LT Pro Demi" w:hAnsi="Avenir Next LT Pro Demi"/>
            <w:b/>
            <w:bCs/>
            <w:sz w:val="18"/>
            <w:szCs w:val="18"/>
          </w:rPr>
          <w:fldChar w:fldCharType="separate"/>
        </w:r>
        <w:r w:rsidR="00E105F2" w:rsidRPr="00486060">
          <w:rPr>
            <w:rFonts w:ascii="Avenir Next LT Pro Demi" w:hAnsi="Avenir Next LT Pro Demi"/>
            <w:b/>
            <w:bCs/>
            <w:sz w:val="18"/>
            <w:szCs w:val="18"/>
          </w:rPr>
          <w:t>2</w:t>
        </w:r>
        <w:r w:rsidR="00E105F2" w:rsidRPr="00486060">
          <w:rPr>
            <w:rFonts w:ascii="Avenir Next LT Pro Demi" w:hAnsi="Avenir Next LT Pro Demi"/>
            <w:b/>
            <w:bCs/>
            <w:sz w:val="18"/>
            <w:szCs w:val="18"/>
          </w:rPr>
          <w:fldChar w:fldCharType="end"/>
        </w:r>
      </w:p>
    </w:sdtContent>
  </w:sdt>
  <w:p w14:paraId="5D9E51E6" w14:textId="44984214" w:rsidR="0064666E" w:rsidRDefault="006466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B724F" w14:textId="77777777" w:rsidR="00CC38FC" w:rsidRDefault="00CC38FC" w:rsidP="00CC2FEF">
      <w:pPr>
        <w:spacing w:before="0" w:after="0" w:line="240" w:lineRule="auto"/>
      </w:pPr>
      <w:r>
        <w:separator/>
      </w:r>
    </w:p>
  </w:footnote>
  <w:footnote w:type="continuationSeparator" w:id="0">
    <w:p w14:paraId="7E968931" w14:textId="77777777" w:rsidR="00CC38FC" w:rsidRDefault="00CC38FC" w:rsidP="00CC2FEF">
      <w:pPr>
        <w:spacing w:before="0" w:after="0" w:line="240" w:lineRule="auto"/>
      </w:pPr>
      <w:r>
        <w:continuationSeparator/>
      </w:r>
    </w:p>
  </w:footnote>
  <w:footnote w:type="continuationNotice" w:id="1">
    <w:p w14:paraId="3652F00A" w14:textId="77777777" w:rsidR="00CC38FC" w:rsidRDefault="00CC38F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B4B37" w14:textId="77777777" w:rsidR="00CC2FEF" w:rsidRDefault="00CC2FEF" w:rsidP="006A282E">
    <w:pPr>
      <w:pStyle w:val="En-tte"/>
    </w:pPr>
    <w:r>
      <w:rPr>
        <w:noProof/>
      </w:rPr>
      <w:drawing>
        <wp:anchor distT="0" distB="0" distL="114300" distR="114300" simplePos="0" relativeHeight="251658240" behindDoc="0" locked="0" layoutInCell="1" allowOverlap="1" wp14:anchorId="38870005" wp14:editId="6F742F5F">
          <wp:simplePos x="0" y="0"/>
          <wp:positionH relativeFrom="column">
            <wp:posOffset>4305300</wp:posOffset>
          </wp:positionH>
          <wp:positionV relativeFrom="paragraph">
            <wp:posOffset>-30480</wp:posOffset>
          </wp:positionV>
          <wp:extent cx="1901825" cy="425600"/>
          <wp:effectExtent l="0" t="0" r="3175" b="0"/>
          <wp:wrapNone/>
          <wp:docPr id="111" name="Grafi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901825" cy="425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F45E4"/>
    <w:multiLevelType w:val="multilevel"/>
    <w:tmpl w:val="1A76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AB2FA0"/>
    <w:multiLevelType w:val="multilevel"/>
    <w:tmpl w:val="AD78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7632515">
    <w:abstractNumId w:val="1"/>
  </w:num>
  <w:num w:numId="2" w16cid:durableId="1441880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FEF"/>
    <w:rsid w:val="00000A0D"/>
    <w:rsid w:val="00002FF9"/>
    <w:rsid w:val="00007660"/>
    <w:rsid w:val="0001379A"/>
    <w:rsid w:val="00014B7F"/>
    <w:rsid w:val="0002256A"/>
    <w:rsid w:val="00027CF6"/>
    <w:rsid w:val="00027EEC"/>
    <w:rsid w:val="0003182F"/>
    <w:rsid w:val="00033ABF"/>
    <w:rsid w:val="00037188"/>
    <w:rsid w:val="00037FE3"/>
    <w:rsid w:val="00042D35"/>
    <w:rsid w:val="00046A2F"/>
    <w:rsid w:val="00050167"/>
    <w:rsid w:val="000546E9"/>
    <w:rsid w:val="0006069D"/>
    <w:rsid w:val="00060E05"/>
    <w:rsid w:val="0006103E"/>
    <w:rsid w:val="00063836"/>
    <w:rsid w:val="00063CAF"/>
    <w:rsid w:val="00071195"/>
    <w:rsid w:val="000720DE"/>
    <w:rsid w:val="0007219D"/>
    <w:rsid w:val="0007415A"/>
    <w:rsid w:val="00082A28"/>
    <w:rsid w:val="00083771"/>
    <w:rsid w:val="00084AC4"/>
    <w:rsid w:val="00091A59"/>
    <w:rsid w:val="00092611"/>
    <w:rsid w:val="00093061"/>
    <w:rsid w:val="0009323B"/>
    <w:rsid w:val="00093DE6"/>
    <w:rsid w:val="000A11B1"/>
    <w:rsid w:val="000A2015"/>
    <w:rsid w:val="000A4D01"/>
    <w:rsid w:val="000A5DA2"/>
    <w:rsid w:val="000A6226"/>
    <w:rsid w:val="000A639A"/>
    <w:rsid w:val="000A66C1"/>
    <w:rsid w:val="000B2136"/>
    <w:rsid w:val="000B6174"/>
    <w:rsid w:val="000C7A8F"/>
    <w:rsid w:val="000D088A"/>
    <w:rsid w:val="000E01B2"/>
    <w:rsid w:val="000E06BC"/>
    <w:rsid w:val="000E2342"/>
    <w:rsid w:val="000E3B7C"/>
    <w:rsid w:val="000F043E"/>
    <w:rsid w:val="000F0F0F"/>
    <w:rsid w:val="000F19B4"/>
    <w:rsid w:val="000F2272"/>
    <w:rsid w:val="000F560E"/>
    <w:rsid w:val="000F65B1"/>
    <w:rsid w:val="0010253C"/>
    <w:rsid w:val="00106301"/>
    <w:rsid w:val="00107B80"/>
    <w:rsid w:val="001173EF"/>
    <w:rsid w:val="00121887"/>
    <w:rsid w:val="00121F4C"/>
    <w:rsid w:val="001224B5"/>
    <w:rsid w:val="00125290"/>
    <w:rsid w:val="0012601A"/>
    <w:rsid w:val="00126CCD"/>
    <w:rsid w:val="00127404"/>
    <w:rsid w:val="001325E1"/>
    <w:rsid w:val="00133B89"/>
    <w:rsid w:val="00133C67"/>
    <w:rsid w:val="00133DA6"/>
    <w:rsid w:val="001354CA"/>
    <w:rsid w:val="0013620D"/>
    <w:rsid w:val="001414EF"/>
    <w:rsid w:val="00142907"/>
    <w:rsid w:val="00145040"/>
    <w:rsid w:val="00146AFB"/>
    <w:rsid w:val="0015211D"/>
    <w:rsid w:val="00153977"/>
    <w:rsid w:val="0015585F"/>
    <w:rsid w:val="001565A6"/>
    <w:rsid w:val="00163D41"/>
    <w:rsid w:val="00165190"/>
    <w:rsid w:val="0016630D"/>
    <w:rsid w:val="0017048F"/>
    <w:rsid w:val="00171A5F"/>
    <w:rsid w:val="00172FCF"/>
    <w:rsid w:val="00175FF8"/>
    <w:rsid w:val="001770C3"/>
    <w:rsid w:val="0017727F"/>
    <w:rsid w:val="00182E0C"/>
    <w:rsid w:val="0018484D"/>
    <w:rsid w:val="00187B3A"/>
    <w:rsid w:val="00190A33"/>
    <w:rsid w:val="00193311"/>
    <w:rsid w:val="001942A6"/>
    <w:rsid w:val="00196830"/>
    <w:rsid w:val="00196D1D"/>
    <w:rsid w:val="001A40AE"/>
    <w:rsid w:val="001A48CA"/>
    <w:rsid w:val="001A54B3"/>
    <w:rsid w:val="001A5817"/>
    <w:rsid w:val="001B0878"/>
    <w:rsid w:val="001B0952"/>
    <w:rsid w:val="001B4D23"/>
    <w:rsid w:val="001B65FE"/>
    <w:rsid w:val="001C459C"/>
    <w:rsid w:val="001C4910"/>
    <w:rsid w:val="001C6BDE"/>
    <w:rsid w:val="001D575E"/>
    <w:rsid w:val="001D5F0C"/>
    <w:rsid w:val="001E50AB"/>
    <w:rsid w:val="001E555D"/>
    <w:rsid w:val="001F000F"/>
    <w:rsid w:val="001F1BFE"/>
    <w:rsid w:val="001F21DE"/>
    <w:rsid w:val="001F2830"/>
    <w:rsid w:val="001F35DC"/>
    <w:rsid w:val="001F3A8E"/>
    <w:rsid w:val="001F6984"/>
    <w:rsid w:val="001F72F5"/>
    <w:rsid w:val="0020149E"/>
    <w:rsid w:val="00207AFD"/>
    <w:rsid w:val="00212094"/>
    <w:rsid w:val="00212509"/>
    <w:rsid w:val="002216DF"/>
    <w:rsid w:val="002222D3"/>
    <w:rsid w:val="002239D3"/>
    <w:rsid w:val="00223A86"/>
    <w:rsid w:val="00224562"/>
    <w:rsid w:val="00225E39"/>
    <w:rsid w:val="002301CC"/>
    <w:rsid w:val="00232FA8"/>
    <w:rsid w:val="00233157"/>
    <w:rsid w:val="00236859"/>
    <w:rsid w:val="00236E1A"/>
    <w:rsid w:val="00236EFC"/>
    <w:rsid w:val="002415E3"/>
    <w:rsid w:val="00243C66"/>
    <w:rsid w:val="00244B44"/>
    <w:rsid w:val="00250D70"/>
    <w:rsid w:val="00250FAA"/>
    <w:rsid w:val="002534D1"/>
    <w:rsid w:val="00255D2C"/>
    <w:rsid w:val="0025656B"/>
    <w:rsid w:val="0026245D"/>
    <w:rsid w:val="00262DC5"/>
    <w:rsid w:val="00263769"/>
    <w:rsid w:val="00271190"/>
    <w:rsid w:val="00271279"/>
    <w:rsid w:val="002742C7"/>
    <w:rsid w:val="002804EB"/>
    <w:rsid w:val="002812E9"/>
    <w:rsid w:val="002813D2"/>
    <w:rsid w:val="002837D7"/>
    <w:rsid w:val="00284597"/>
    <w:rsid w:val="00286E7C"/>
    <w:rsid w:val="002939CC"/>
    <w:rsid w:val="00294850"/>
    <w:rsid w:val="00296ADD"/>
    <w:rsid w:val="00296C80"/>
    <w:rsid w:val="002A2BDF"/>
    <w:rsid w:val="002A318D"/>
    <w:rsid w:val="002A3B99"/>
    <w:rsid w:val="002A5F58"/>
    <w:rsid w:val="002A6593"/>
    <w:rsid w:val="002A6ADB"/>
    <w:rsid w:val="002A7168"/>
    <w:rsid w:val="002B11F8"/>
    <w:rsid w:val="002B1661"/>
    <w:rsid w:val="002B43A7"/>
    <w:rsid w:val="002B741E"/>
    <w:rsid w:val="002C0D5E"/>
    <w:rsid w:val="002C1E66"/>
    <w:rsid w:val="002C3C98"/>
    <w:rsid w:val="002C5C2D"/>
    <w:rsid w:val="002C714F"/>
    <w:rsid w:val="002D36A7"/>
    <w:rsid w:val="002D385E"/>
    <w:rsid w:val="002D4269"/>
    <w:rsid w:val="002D4346"/>
    <w:rsid w:val="002D4B53"/>
    <w:rsid w:val="002D71A5"/>
    <w:rsid w:val="002E2F46"/>
    <w:rsid w:val="002E3E7F"/>
    <w:rsid w:val="002E5D99"/>
    <w:rsid w:val="002E7197"/>
    <w:rsid w:val="002E759C"/>
    <w:rsid w:val="002F0D37"/>
    <w:rsid w:val="002F2051"/>
    <w:rsid w:val="002F2DA4"/>
    <w:rsid w:val="002F2F07"/>
    <w:rsid w:val="002F4DFC"/>
    <w:rsid w:val="002F5184"/>
    <w:rsid w:val="002F7703"/>
    <w:rsid w:val="00300375"/>
    <w:rsid w:val="00301803"/>
    <w:rsid w:val="00305805"/>
    <w:rsid w:val="003063B3"/>
    <w:rsid w:val="00307966"/>
    <w:rsid w:val="003162C6"/>
    <w:rsid w:val="00317773"/>
    <w:rsid w:val="003235AA"/>
    <w:rsid w:val="0033231D"/>
    <w:rsid w:val="00332DB0"/>
    <w:rsid w:val="00335BFF"/>
    <w:rsid w:val="00337502"/>
    <w:rsid w:val="00342EE2"/>
    <w:rsid w:val="003436CE"/>
    <w:rsid w:val="0034576C"/>
    <w:rsid w:val="003468B8"/>
    <w:rsid w:val="00350D89"/>
    <w:rsid w:val="0035327C"/>
    <w:rsid w:val="003554E6"/>
    <w:rsid w:val="00355C5E"/>
    <w:rsid w:val="003570DE"/>
    <w:rsid w:val="003576A8"/>
    <w:rsid w:val="00357879"/>
    <w:rsid w:val="00357ED8"/>
    <w:rsid w:val="00364968"/>
    <w:rsid w:val="00365618"/>
    <w:rsid w:val="00365E7A"/>
    <w:rsid w:val="00371F51"/>
    <w:rsid w:val="00374392"/>
    <w:rsid w:val="00376742"/>
    <w:rsid w:val="003773AD"/>
    <w:rsid w:val="00383140"/>
    <w:rsid w:val="00393998"/>
    <w:rsid w:val="003944C4"/>
    <w:rsid w:val="00395499"/>
    <w:rsid w:val="00397CBA"/>
    <w:rsid w:val="003B2098"/>
    <w:rsid w:val="003B2927"/>
    <w:rsid w:val="003B61E1"/>
    <w:rsid w:val="003C04E6"/>
    <w:rsid w:val="003C0772"/>
    <w:rsid w:val="003C734B"/>
    <w:rsid w:val="003D0EDC"/>
    <w:rsid w:val="003D35CD"/>
    <w:rsid w:val="003D6B77"/>
    <w:rsid w:val="003D7F20"/>
    <w:rsid w:val="003E426A"/>
    <w:rsid w:val="003E4AB1"/>
    <w:rsid w:val="003F0862"/>
    <w:rsid w:val="003F26EA"/>
    <w:rsid w:val="003F7FD4"/>
    <w:rsid w:val="00400441"/>
    <w:rsid w:val="004059DF"/>
    <w:rsid w:val="00405FA0"/>
    <w:rsid w:val="00407A8A"/>
    <w:rsid w:val="00407DEF"/>
    <w:rsid w:val="0041291C"/>
    <w:rsid w:val="00414D3C"/>
    <w:rsid w:val="004160CF"/>
    <w:rsid w:val="004222E3"/>
    <w:rsid w:val="00427475"/>
    <w:rsid w:val="0043070A"/>
    <w:rsid w:val="00430A80"/>
    <w:rsid w:val="00430E45"/>
    <w:rsid w:val="00432BF8"/>
    <w:rsid w:val="004336EC"/>
    <w:rsid w:val="00435BA6"/>
    <w:rsid w:val="0043765C"/>
    <w:rsid w:val="00441C33"/>
    <w:rsid w:val="00441FAA"/>
    <w:rsid w:val="00442167"/>
    <w:rsid w:val="004456BB"/>
    <w:rsid w:val="00452022"/>
    <w:rsid w:val="00456227"/>
    <w:rsid w:val="004600A4"/>
    <w:rsid w:val="00460FD7"/>
    <w:rsid w:val="00461DD3"/>
    <w:rsid w:val="004629B0"/>
    <w:rsid w:val="004636F3"/>
    <w:rsid w:val="004637B2"/>
    <w:rsid w:val="004664AD"/>
    <w:rsid w:val="00466DD3"/>
    <w:rsid w:val="004704E2"/>
    <w:rsid w:val="00473D12"/>
    <w:rsid w:val="00473F19"/>
    <w:rsid w:val="00477D9E"/>
    <w:rsid w:val="00484287"/>
    <w:rsid w:val="00486060"/>
    <w:rsid w:val="004907DE"/>
    <w:rsid w:val="0049469E"/>
    <w:rsid w:val="004965C0"/>
    <w:rsid w:val="004A5052"/>
    <w:rsid w:val="004A7A6B"/>
    <w:rsid w:val="004B1942"/>
    <w:rsid w:val="004B2A99"/>
    <w:rsid w:val="004B3A96"/>
    <w:rsid w:val="004B4F02"/>
    <w:rsid w:val="004B56AC"/>
    <w:rsid w:val="004B61C3"/>
    <w:rsid w:val="004C0E6F"/>
    <w:rsid w:val="004C228A"/>
    <w:rsid w:val="004C4446"/>
    <w:rsid w:val="004C7D7B"/>
    <w:rsid w:val="004C7FAC"/>
    <w:rsid w:val="004D28FF"/>
    <w:rsid w:val="004D3CEA"/>
    <w:rsid w:val="004D538D"/>
    <w:rsid w:val="004E106F"/>
    <w:rsid w:val="004E4F74"/>
    <w:rsid w:val="004E7ED2"/>
    <w:rsid w:val="004F1CA5"/>
    <w:rsid w:val="004F64BF"/>
    <w:rsid w:val="004F665D"/>
    <w:rsid w:val="004F68F1"/>
    <w:rsid w:val="004F7F94"/>
    <w:rsid w:val="00502B1D"/>
    <w:rsid w:val="00502DA2"/>
    <w:rsid w:val="00504157"/>
    <w:rsid w:val="005055F2"/>
    <w:rsid w:val="00514FE6"/>
    <w:rsid w:val="00516331"/>
    <w:rsid w:val="00517949"/>
    <w:rsid w:val="0052091F"/>
    <w:rsid w:val="00521429"/>
    <w:rsid w:val="0052758B"/>
    <w:rsid w:val="0053150C"/>
    <w:rsid w:val="0053354E"/>
    <w:rsid w:val="00535FAC"/>
    <w:rsid w:val="005368A0"/>
    <w:rsid w:val="00536B99"/>
    <w:rsid w:val="00537A8E"/>
    <w:rsid w:val="00543979"/>
    <w:rsid w:val="00543A52"/>
    <w:rsid w:val="00545424"/>
    <w:rsid w:val="00546FC0"/>
    <w:rsid w:val="005479FA"/>
    <w:rsid w:val="00550288"/>
    <w:rsid w:val="005521F0"/>
    <w:rsid w:val="005531B1"/>
    <w:rsid w:val="00553C62"/>
    <w:rsid w:val="0056281C"/>
    <w:rsid w:val="00562FB3"/>
    <w:rsid w:val="0056344B"/>
    <w:rsid w:val="005662A7"/>
    <w:rsid w:val="005728F9"/>
    <w:rsid w:val="00572E3E"/>
    <w:rsid w:val="00580CF4"/>
    <w:rsid w:val="005834DE"/>
    <w:rsid w:val="00584341"/>
    <w:rsid w:val="00586C04"/>
    <w:rsid w:val="00590D77"/>
    <w:rsid w:val="005917EA"/>
    <w:rsid w:val="00591BFC"/>
    <w:rsid w:val="005930A8"/>
    <w:rsid w:val="00593BA6"/>
    <w:rsid w:val="0059509B"/>
    <w:rsid w:val="00595866"/>
    <w:rsid w:val="005A011D"/>
    <w:rsid w:val="005A2341"/>
    <w:rsid w:val="005A6E41"/>
    <w:rsid w:val="005B1A9B"/>
    <w:rsid w:val="005B2216"/>
    <w:rsid w:val="005B286D"/>
    <w:rsid w:val="005B40F6"/>
    <w:rsid w:val="005B5552"/>
    <w:rsid w:val="005B5AAC"/>
    <w:rsid w:val="005C2EC2"/>
    <w:rsid w:val="005C3B8D"/>
    <w:rsid w:val="005C5540"/>
    <w:rsid w:val="005C5627"/>
    <w:rsid w:val="005D045B"/>
    <w:rsid w:val="005D2ED7"/>
    <w:rsid w:val="005D4EF5"/>
    <w:rsid w:val="005E7221"/>
    <w:rsid w:val="00600C27"/>
    <w:rsid w:val="00601D69"/>
    <w:rsid w:val="00604A02"/>
    <w:rsid w:val="00606083"/>
    <w:rsid w:val="006103B0"/>
    <w:rsid w:val="00611D70"/>
    <w:rsid w:val="00616884"/>
    <w:rsid w:val="00617BE6"/>
    <w:rsid w:val="00622071"/>
    <w:rsid w:val="006279F5"/>
    <w:rsid w:val="006307A1"/>
    <w:rsid w:val="00630DB9"/>
    <w:rsid w:val="006323D8"/>
    <w:rsid w:val="00634270"/>
    <w:rsid w:val="00636F35"/>
    <w:rsid w:val="00637009"/>
    <w:rsid w:val="0064331A"/>
    <w:rsid w:val="00644CA9"/>
    <w:rsid w:val="00645C66"/>
    <w:rsid w:val="0064666E"/>
    <w:rsid w:val="00646B23"/>
    <w:rsid w:val="0065002D"/>
    <w:rsid w:val="006508FE"/>
    <w:rsid w:val="006562DD"/>
    <w:rsid w:val="00656E21"/>
    <w:rsid w:val="00656ED2"/>
    <w:rsid w:val="00657B17"/>
    <w:rsid w:val="00661A14"/>
    <w:rsid w:val="00662F5F"/>
    <w:rsid w:val="00666A28"/>
    <w:rsid w:val="00667D7E"/>
    <w:rsid w:val="0067167C"/>
    <w:rsid w:val="00673B46"/>
    <w:rsid w:val="00674613"/>
    <w:rsid w:val="00674D93"/>
    <w:rsid w:val="00675596"/>
    <w:rsid w:val="0067725D"/>
    <w:rsid w:val="006805A3"/>
    <w:rsid w:val="006806AC"/>
    <w:rsid w:val="0068204E"/>
    <w:rsid w:val="00682DC2"/>
    <w:rsid w:val="00683974"/>
    <w:rsid w:val="00684245"/>
    <w:rsid w:val="0068530D"/>
    <w:rsid w:val="0069122C"/>
    <w:rsid w:val="006920FC"/>
    <w:rsid w:val="0069360C"/>
    <w:rsid w:val="006954E3"/>
    <w:rsid w:val="00696BDB"/>
    <w:rsid w:val="006A078D"/>
    <w:rsid w:val="006A0E79"/>
    <w:rsid w:val="006A282E"/>
    <w:rsid w:val="006A2F1D"/>
    <w:rsid w:val="006A52CE"/>
    <w:rsid w:val="006A65E7"/>
    <w:rsid w:val="006A754D"/>
    <w:rsid w:val="006B0132"/>
    <w:rsid w:val="006B2E18"/>
    <w:rsid w:val="006B301A"/>
    <w:rsid w:val="006B691B"/>
    <w:rsid w:val="006C1439"/>
    <w:rsid w:val="006C2911"/>
    <w:rsid w:val="006C7F6F"/>
    <w:rsid w:val="006D07DD"/>
    <w:rsid w:val="006D109A"/>
    <w:rsid w:val="006D4BB6"/>
    <w:rsid w:val="006D56BE"/>
    <w:rsid w:val="006D7A94"/>
    <w:rsid w:val="006E363B"/>
    <w:rsid w:val="006F1CDD"/>
    <w:rsid w:val="006F385A"/>
    <w:rsid w:val="006F5025"/>
    <w:rsid w:val="006F6C4C"/>
    <w:rsid w:val="0070102E"/>
    <w:rsid w:val="00701378"/>
    <w:rsid w:val="007033DF"/>
    <w:rsid w:val="00703416"/>
    <w:rsid w:val="007045AC"/>
    <w:rsid w:val="00705903"/>
    <w:rsid w:val="00706EB8"/>
    <w:rsid w:val="007113C1"/>
    <w:rsid w:val="007158C0"/>
    <w:rsid w:val="00716A99"/>
    <w:rsid w:val="007171F5"/>
    <w:rsid w:val="00724FC0"/>
    <w:rsid w:val="00725D79"/>
    <w:rsid w:val="00725DAA"/>
    <w:rsid w:val="007271E0"/>
    <w:rsid w:val="00730FFE"/>
    <w:rsid w:val="0073136F"/>
    <w:rsid w:val="007320E7"/>
    <w:rsid w:val="007323B4"/>
    <w:rsid w:val="00733360"/>
    <w:rsid w:val="00733EAC"/>
    <w:rsid w:val="0073452C"/>
    <w:rsid w:val="00734670"/>
    <w:rsid w:val="007348FF"/>
    <w:rsid w:val="0073548D"/>
    <w:rsid w:val="00735B05"/>
    <w:rsid w:val="007363E5"/>
    <w:rsid w:val="00736544"/>
    <w:rsid w:val="007368D5"/>
    <w:rsid w:val="00736BBF"/>
    <w:rsid w:val="0073722E"/>
    <w:rsid w:val="00743A03"/>
    <w:rsid w:val="007468F2"/>
    <w:rsid w:val="00750548"/>
    <w:rsid w:val="00752C6B"/>
    <w:rsid w:val="007538B5"/>
    <w:rsid w:val="00753E38"/>
    <w:rsid w:val="0075455D"/>
    <w:rsid w:val="007564C6"/>
    <w:rsid w:val="00756CCE"/>
    <w:rsid w:val="0075741F"/>
    <w:rsid w:val="007605B5"/>
    <w:rsid w:val="00760E5F"/>
    <w:rsid w:val="007617FE"/>
    <w:rsid w:val="00761AE8"/>
    <w:rsid w:val="0076316A"/>
    <w:rsid w:val="00763D1E"/>
    <w:rsid w:val="00764F1B"/>
    <w:rsid w:val="007662FB"/>
    <w:rsid w:val="00770AE9"/>
    <w:rsid w:val="00771C64"/>
    <w:rsid w:val="0077250C"/>
    <w:rsid w:val="00772C38"/>
    <w:rsid w:val="00776A8E"/>
    <w:rsid w:val="00777D50"/>
    <w:rsid w:val="00781475"/>
    <w:rsid w:val="007906DC"/>
    <w:rsid w:val="00794E5D"/>
    <w:rsid w:val="007959F1"/>
    <w:rsid w:val="007A16FC"/>
    <w:rsid w:val="007A25C8"/>
    <w:rsid w:val="007B1AA0"/>
    <w:rsid w:val="007B3D10"/>
    <w:rsid w:val="007C1BCD"/>
    <w:rsid w:val="007C4E32"/>
    <w:rsid w:val="007C6099"/>
    <w:rsid w:val="007C7876"/>
    <w:rsid w:val="007D1D26"/>
    <w:rsid w:val="007D1D4A"/>
    <w:rsid w:val="007D331A"/>
    <w:rsid w:val="007D3FA1"/>
    <w:rsid w:val="007D5E7F"/>
    <w:rsid w:val="007E4EB0"/>
    <w:rsid w:val="007E57FA"/>
    <w:rsid w:val="007E5C99"/>
    <w:rsid w:val="007E6A77"/>
    <w:rsid w:val="007E7949"/>
    <w:rsid w:val="007F0778"/>
    <w:rsid w:val="007F48EA"/>
    <w:rsid w:val="007F6DD5"/>
    <w:rsid w:val="00800FBA"/>
    <w:rsid w:val="0080129B"/>
    <w:rsid w:val="00803075"/>
    <w:rsid w:val="00804041"/>
    <w:rsid w:val="00804989"/>
    <w:rsid w:val="008066DD"/>
    <w:rsid w:val="00810C23"/>
    <w:rsid w:val="00815F5A"/>
    <w:rsid w:val="00820AAF"/>
    <w:rsid w:val="0082307B"/>
    <w:rsid w:val="0082362A"/>
    <w:rsid w:val="0082461C"/>
    <w:rsid w:val="00826151"/>
    <w:rsid w:val="008273AF"/>
    <w:rsid w:val="008278BB"/>
    <w:rsid w:val="00830E72"/>
    <w:rsid w:val="00831B0D"/>
    <w:rsid w:val="00832294"/>
    <w:rsid w:val="008331D7"/>
    <w:rsid w:val="00833F57"/>
    <w:rsid w:val="00834426"/>
    <w:rsid w:val="00841272"/>
    <w:rsid w:val="008421D7"/>
    <w:rsid w:val="0084234D"/>
    <w:rsid w:val="0084271A"/>
    <w:rsid w:val="008453B0"/>
    <w:rsid w:val="00850FA6"/>
    <w:rsid w:val="008513E4"/>
    <w:rsid w:val="00851807"/>
    <w:rsid w:val="00851835"/>
    <w:rsid w:val="00852542"/>
    <w:rsid w:val="00852F3E"/>
    <w:rsid w:val="008569EF"/>
    <w:rsid w:val="00857083"/>
    <w:rsid w:val="008615E4"/>
    <w:rsid w:val="00862BBF"/>
    <w:rsid w:val="008634CA"/>
    <w:rsid w:val="00865CB4"/>
    <w:rsid w:val="00867AD9"/>
    <w:rsid w:val="0087035B"/>
    <w:rsid w:val="0087138F"/>
    <w:rsid w:val="00872172"/>
    <w:rsid w:val="0087415D"/>
    <w:rsid w:val="0088232F"/>
    <w:rsid w:val="00884506"/>
    <w:rsid w:val="008848B0"/>
    <w:rsid w:val="00886EFF"/>
    <w:rsid w:val="0088772F"/>
    <w:rsid w:val="00894247"/>
    <w:rsid w:val="00897665"/>
    <w:rsid w:val="0089796E"/>
    <w:rsid w:val="008A015E"/>
    <w:rsid w:val="008A036C"/>
    <w:rsid w:val="008A1673"/>
    <w:rsid w:val="008A1D22"/>
    <w:rsid w:val="008A4433"/>
    <w:rsid w:val="008A53EA"/>
    <w:rsid w:val="008B6EF5"/>
    <w:rsid w:val="008D1AF6"/>
    <w:rsid w:val="008D4B1F"/>
    <w:rsid w:val="008D672E"/>
    <w:rsid w:val="008E20C3"/>
    <w:rsid w:val="008E2B23"/>
    <w:rsid w:val="008E4023"/>
    <w:rsid w:val="008E5145"/>
    <w:rsid w:val="008E6139"/>
    <w:rsid w:val="008E62C0"/>
    <w:rsid w:val="008F0547"/>
    <w:rsid w:val="008F0970"/>
    <w:rsid w:val="008F43B0"/>
    <w:rsid w:val="008F6D9F"/>
    <w:rsid w:val="00900AF6"/>
    <w:rsid w:val="00901CEC"/>
    <w:rsid w:val="00904257"/>
    <w:rsid w:val="00904C76"/>
    <w:rsid w:val="00904CBA"/>
    <w:rsid w:val="00907848"/>
    <w:rsid w:val="00910283"/>
    <w:rsid w:val="00910338"/>
    <w:rsid w:val="009157DB"/>
    <w:rsid w:val="00920A40"/>
    <w:rsid w:val="009224E9"/>
    <w:rsid w:val="00923B51"/>
    <w:rsid w:val="00924538"/>
    <w:rsid w:val="009257C4"/>
    <w:rsid w:val="0092711A"/>
    <w:rsid w:val="00931773"/>
    <w:rsid w:val="00932763"/>
    <w:rsid w:val="0093301D"/>
    <w:rsid w:val="00942194"/>
    <w:rsid w:val="009436C4"/>
    <w:rsid w:val="00944994"/>
    <w:rsid w:val="00947ABD"/>
    <w:rsid w:val="00950AF3"/>
    <w:rsid w:val="00950DBC"/>
    <w:rsid w:val="00951621"/>
    <w:rsid w:val="00951E5C"/>
    <w:rsid w:val="00954992"/>
    <w:rsid w:val="009550A3"/>
    <w:rsid w:val="00955442"/>
    <w:rsid w:val="00957D88"/>
    <w:rsid w:val="00961857"/>
    <w:rsid w:val="0096196E"/>
    <w:rsid w:val="00961E59"/>
    <w:rsid w:val="00962A3D"/>
    <w:rsid w:val="00962B70"/>
    <w:rsid w:val="0097311C"/>
    <w:rsid w:val="00974C2B"/>
    <w:rsid w:val="0097577A"/>
    <w:rsid w:val="00982FE6"/>
    <w:rsid w:val="00984B04"/>
    <w:rsid w:val="00987B39"/>
    <w:rsid w:val="00987F0A"/>
    <w:rsid w:val="00990097"/>
    <w:rsid w:val="00991880"/>
    <w:rsid w:val="0099234E"/>
    <w:rsid w:val="009924E4"/>
    <w:rsid w:val="00993B49"/>
    <w:rsid w:val="009944D6"/>
    <w:rsid w:val="00995EFB"/>
    <w:rsid w:val="00996F51"/>
    <w:rsid w:val="009A02F1"/>
    <w:rsid w:val="009A1550"/>
    <w:rsid w:val="009A183A"/>
    <w:rsid w:val="009A21F7"/>
    <w:rsid w:val="009A2351"/>
    <w:rsid w:val="009A53F9"/>
    <w:rsid w:val="009A7662"/>
    <w:rsid w:val="009B0004"/>
    <w:rsid w:val="009B0371"/>
    <w:rsid w:val="009B2437"/>
    <w:rsid w:val="009B5620"/>
    <w:rsid w:val="009B644F"/>
    <w:rsid w:val="009C290E"/>
    <w:rsid w:val="009C40EF"/>
    <w:rsid w:val="009C46E3"/>
    <w:rsid w:val="009C5227"/>
    <w:rsid w:val="009C561C"/>
    <w:rsid w:val="009D116F"/>
    <w:rsid w:val="009D1AA8"/>
    <w:rsid w:val="009D1B73"/>
    <w:rsid w:val="009D271F"/>
    <w:rsid w:val="009D5005"/>
    <w:rsid w:val="009E1045"/>
    <w:rsid w:val="009E21BC"/>
    <w:rsid w:val="009F2B00"/>
    <w:rsid w:val="009F478C"/>
    <w:rsid w:val="009F4C10"/>
    <w:rsid w:val="009F57A3"/>
    <w:rsid w:val="009F6FAD"/>
    <w:rsid w:val="00A02174"/>
    <w:rsid w:val="00A02180"/>
    <w:rsid w:val="00A0713D"/>
    <w:rsid w:val="00A10CAC"/>
    <w:rsid w:val="00A1153A"/>
    <w:rsid w:val="00A121BE"/>
    <w:rsid w:val="00A1394C"/>
    <w:rsid w:val="00A16422"/>
    <w:rsid w:val="00A17359"/>
    <w:rsid w:val="00A24C8E"/>
    <w:rsid w:val="00A25B7E"/>
    <w:rsid w:val="00A2657C"/>
    <w:rsid w:val="00A27EAC"/>
    <w:rsid w:val="00A31AFE"/>
    <w:rsid w:val="00A35C68"/>
    <w:rsid w:val="00A4273E"/>
    <w:rsid w:val="00A477BC"/>
    <w:rsid w:val="00A52F40"/>
    <w:rsid w:val="00A533F1"/>
    <w:rsid w:val="00A534DA"/>
    <w:rsid w:val="00A54A3F"/>
    <w:rsid w:val="00A54ED1"/>
    <w:rsid w:val="00A55030"/>
    <w:rsid w:val="00A631D7"/>
    <w:rsid w:val="00A6399E"/>
    <w:rsid w:val="00A653AD"/>
    <w:rsid w:val="00A6577A"/>
    <w:rsid w:val="00A70413"/>
    <w:rsid w:val="00A73924"/>
    <w:rsid w:val="00A76B48"/>
    <w:rsid w:val="00A7724D"/>
    <w:rsid w:val="00A774FF"/>
    <w:rsid w:val="00A835D0"/>
    <w:rsid w:val="00A8477F"/>
    <w:rsid w:val="00A85A52"/>
    <w:rsid w:val="00A94CEB"/>
    <w:rsid w:val="00A96FDF"/>
    <w:rsid w:val="00A97A14"/>
    <w:rsid w:val="00A97C78"/>
    <w:rsid w:val="00AA09B1"/>
    <w:rsid w:val="00AA1511"/>
    <w:rsid w:val="00AA1F18"/>
    <w:rsid w:val="00AA7067"/>
    <w:rsid w:val="00AB0DF1"/>
    <w:rsid w:val="00AB4BE7"/>
    <w:rsid w:val="00AB78F2"/>
    <w:rsid w:val="00AC01AC"/>
    <w:rsid w:val="00AC09A3"/>
    <w:rsid w:val="00AC23EA"/>
    <w:rsid w:val="00AD122E"/>
    <w:rsid w:val="00AD330E"/>
    <w:rsid w:val="00AD6D93"/>
    <w:rsid w:val="00AE0159"/>
    <w:rsid w:val="00AE0BE4"/>
    <w:rsid w:val="00AE50DD"/>
    <w:rsid w:val="00AE7273"/>
    <w:rsid w:val="00AF0779"/>
    <w:rsid w:val="00AF150E"/>
    <w:rsid w:val="00AF3076"/>
    <w:rsid w:val="00AF33C0"/>
    <w:rsid w:val="00AF3946"/>
    <w:rsid w:val="00AF3E45"/>
    <w:rsid w:val="00AF6745"/>
    <w:rsid w:val="00B05EDC"/>
    <w:rsid w:val="00B07533"/>
    <w:rsid w:val="00B0782B"/>
    <w:rsid w:val="00B13409"/>
    <w:rsid w:val="00B1430F"/>
    <w:rsid w:val="00B17975"/>
    <w:rsid w:val="00B21C10"/>
    <w:rsid w:val="00B22AFF"/>
    <w:rsid w:val="00B2439F"/>
    <w:rsid w:val="00B26CEC"/>
    <w:rsid w:val="00B311D5"/>
    <w:rsid w:val="00B347F6"/>
    <w:rsid w:val="00B3698D"/>
    <w:rsid w:val="00B37F75"/>
    <w:rsid w:val="00B400D4"/>
    <w:rsid w:val="00B45BCA"/>
    <w:rsid w:val="00B515A6"/>
    <w:rsid w:val="00B5212B"/>
    <w:rsid w:val="00B56AA0"/>
    <w:rsid w:val="00B60029"/>
    <w:rsid w:val="00B61124"/>
    <w:rsid w:val="00B61538"/>
    <w:rsid w:val="00B63C44"/>
    <w:rsid w:val="00B661C7"/>
    <w:rsid w:val="00B70BDB"/>
    <w:rsid w:val="00B73A88"/>
    <w:rsid w:val="00B73DD8"/>
    <w:rsid w:val="00B77DF3"/>
    <w:rsid w:val="00B82EE5"/>
    <w:rsid w:val="00B83C5D"/>
    <w:rsid w:val="00B84E22"/>
    <w:rsid w:val="00B8649C"/>
    <w:rsid w:val="00B86C0F"/>
    <w:rsid w:val="00B87302"/>
    <w:rsid w:val="00B91244"/>
    <w:rsid w:val="00B91C53"/>
    <w:rsid w:val="00B937E5"/>
    <w:rsid w:val="00B938CF"/>
    <w:rsid w:val="00BA0618"/>
    <w:rsid w:val="00BA0CEE"/>
    <w:rsid w:val="00BA2898"/>
    <w:rsid w:val="00BA47D0"/>
    <w:rsid w:val="00BA489C"/>
    <w:rsid w:val="00BA4996"/>
    <w:rsid w:val="00BA56B5"/>
    <w:rsid w:val="00BB18E3"/>
    <w:rsid w:val="00BB30A9"/>
    <w:rsid w:val="00BB54E6"/>
    <w:rsid w:val="00BC0226"/>
    <w:rsid w:val="00BC071A"/>
    <w:rsid w:val="00BC1C8A"/>
    <w:rsid w:val="00BC2B03"/>
    <w:rsid w:val="00BC2D65"/>
    <w:rsid w:val="00BC3C7F"/>
    <w:rsid w:val="00BD1493"/>
    <w:rsid w:val="00BD23CA"/>
    <w:rsid w:val="00BD2637"/>
    <w:rsid w:val="00BD2C34"/>
    <w:rsid w:val="00BD2F04"/>
    <w:rsid w:val="00BD3C16"/>
    <w:rsid w:val="00BD7355"/>
    <w:rsid w:val="00BD7C48"/>
    <w:rsid w:val="00BE7220"/>
    <w:rsid w:val="00BF285E"/>
    <w:rsid w:val="00BF38EB"/>
    <w:rsid w:val="00BF42A3"/>
    <w:rsid w:val="00BF69DC"/>
    <w:rsid w:val="00BF7A38"/>
    <w:rsid w:val="00C04E94"/>
    <w:rsid w:val="00C07858"/>
    <w:rsid w:val="00C10AA3"/>
    <w:rsid w:val="00C120C1"/>
    <w:rsid w:val="00C1539F"/>
    <w:rsid w:val="00C20B9D"/>
    <w:rsid w:val="00C21E1C"/>
    <w:rsid w:val="00C24610"/>
    <w:rsid w:val="00C26E3A"/>
    <w:rsid w:val="00C340B5"/>
    <w:rsid w:val="00C409F7"/>
    <w:rsid w:val="00C4663E"/>
    <w:rsid w:val="00C50841"/>
    <w:rsid w:val="00C5205E"/>
    <w:rsid w:val="00C6000B"/>
    <w:rsid w:val="00C61776"/>
    <w:rsid w:val="00C61B7E"/>
    <w:rsid w:val="00C62054"/>
    <w:rsid w:val="00C63BCB"/>
    <w:rsid w:val="00C6500E"/>
    <w:rsid w:val="00C665F6"/>
    <w:rsid w:val="00C66A52"/>
    <w:rsid w:val="00C759AF"/>
    <w:rsid w:val="00C76EE0"/>
    <w:rsid w:val="00C82C70"/>
    <w:rsid w:val="00C831A1"/>
    <w:rsid w:val="00C837E2"/>
    <w:rsid w:val="00C8387F"/>
    <w:rsid w:val="00C84CB7"/>
    <w:rsid w:val="00C86A2F"/>
    <w:rsid w:val="00C9324E"/>
    <w:rsid w:val="00C947C1"/>
    <w:rsid w:val="00C95CBC"/>
    <w:rsid w:val="00C970E8"/>
    <w:rsid w:val="00CA13B4"/>
    <w:rsid w:val="00CA18F7"/>
    <w:rsid w:val="00CA6885"/>
    <w:rsid w:val="00CA6BF0"/>
    <w:rsid w:val="00CA6EAB"/>
    <w:rsid w:val="00CB3EFC"/>
    <w:rsid w:val="00CB6CC5"/>
    <w:rsid w:val="00CC2FEF"/>
    <w:rsid w:val="00CC38FC"/>
    <w:rsid w:val="00CC5906"/>
    <w:rsid w:val="00CC5ABC"/>
    <w:rsid w:val="00CC5DD1"/>
    <w:rsid w:val="00CC7690"/>
    <w:rsid w:val="00CC79C4"/>
    <w:rsid w:val="00CD032B"/>
    <w:rsid w:val="00CD4CD8"/>
    <w:rsid w:val="00CE0369"/>
    <w:rsid w:val="00CE4BA6"/>
    <w:rsid w:val="00CF0A0D"/>
    <w:rsid w:val="00CF3CAE"/>
    <w:rsid w:val="00CF4184"/>
    <w:rsid w:val="00CF4A44"/>
    <w:rsid w:val="00CF4B46"/>
    <w:rsid w:val="00CF67FE"/>
    <w:rsid w:val="00CF70C1"/>
    <w:rsid w:val="00D030FE"/>
    <w:rsid w:val="00D04F5C"/>
    <w:rsid w:val="00D06065"/>
    <w:rsid w:val="00D10B2E"/>
    <w:rsid w:val="00D12403"/>
    <w:rsid w:val="00D12BAA"/>
    <w:rsid w:val="00D13353"/>
    <w:rsid w:val="00D168E6"/>
    <w:rsid w:val="00D17C58"/>
    <w:rsid w:val="00D22AB6"/>
    <w:rsid w:val="00D3057E"/>
    <w:rsid w:val="00D35910"/>
    <w:rsid w:val="00D35F32"/>
    <w:rsid w:val="00D4304F"/>
    <w:rsid w:val="00D4528A"/>
    <w:rsid w:val="00D45BC9"/>
    <w:rsid w:val="00D461B3"/>
    <w:rsid w:val="00D47279"/>
    <w:rsid w:val="00D474A5"/>
    <w:rsid w:val="00D5348D"/>
    <w:rsid w:val="00D56BA4"/>
    <w:rsid w:val="00D65135"/>
    <w:rsid w:val="00D70878"/>
    <w:rsid w:val="00D70AC0"/>
    <w:rsid w:val="00D74E4E"/>
    <w:rsid w:val="00D80DB0"/>
    <w:rsid w:val="00D84670"/>
    <w:rsid w:val="00DA22C7"/>
    <w:rsid w:val="00DA3174"/>
    <w:rsid w:val="00DA3854"/>
    <w:rsid w:val="00DA596C"/>
    <w:rsid w:val="00DB0AEA"/>
    <w:rsid w:val="00DB3C43"/>
    <w:rsid w:val="00DB4023"/>
    <w:rsid w:val="00DC5E23"/>
    <w:rsid w:val="00DC5ED3"/>
    <w:rsid w:val="00DD2A1E"/>
    <w:rsid w:val="00DD4368"/>
    <w:rsid w:val="00DD6112"/>
    <w:rsid w:val="00DE0243"/>
    <w:rsid w:val="00DE1477"/>
    <w:rsid w:val="00DE4861"/>
    <w:rsid w:val="00DF0B08"/>
    <w:rsid w:val="00E0375C"/>
    <w:rsid w:val="00E0447C"/>
    <w:rsid w:val="00E0693B"/>
    <w:rsid w:val="00E07B09"/>
    <w:rsid w:val="00E105F2"/>
    <w:rsid w:val="00E127D3"/>
    <w:rsid w:val="00E20551"/>
    <w:rsid w:val="00E2090B"/>
    <w:rsid w:val="00E221E2"/>
    <w:rsid w:val="00E26EF3"/>
    <w:rsid w:val="00E27ED9"/>
    <w:rsid w:val="00E404B7"/>
    <w:rsid w:val="00E43D61"/>
    <w:rsid w:val="00E44AB9"/>
    <w:rsid w:val="00E5276D"/>
    <w:rsid w:val="00E56CCD"/>
    <w:rsid w:val="00E62079"/>
    <w:rsid w:val="00E6506C"/>
    <w:rsid w:val="00E66200"/>
    <w:rsid w:val="00E66DBC"/>
    <w:rsid w:val="00E712E7"/>
    <w:rsid w:val="00E71DC9"/>
    <w:rsid w:val="00E742C1"/>
    <w:rsid w:val="00E74707"/>
    <w:rsid w:val="00E7745B"/>
    <w:rsid w:val="00E779D5"/>
    <w:rsid w:val="00E80F18"/>
    <w:rsid w:val="00E872F3"/>
    <w:rsid w:val="00E93D6E"/>
    <w:rsid w:val="00E94E90"/>
    <w:rsid w:val="00E970F0"/>
    <w:rsid w:val="00EA0C57"/>
    <w:rsid w:val="00EA2810"/>
    <w:rsid w:val="00EA2C8E"/>
    <w:rsid w:val="00EA7A1C"/>
    <w:rsid w:val="00EA7F60"/>
    <w:rsid w:val="00EB30B0"/>
    <w:rsid w:val="00EB3751"/>
    <w:rsid w:val="00EB4D42"/>
    <w:rsid w:val="00EB68F0"/>
    <w:rsid w:val="00EC0A6C"/>
    <w:rsid w:val="00EC12EB"/>
    <w:rsid w:val="00EC1C9F"/>
    <w:rsid w:val="00EC61DB"/>
    <w:rsid w:val="00EC61EC"/>
    <w:rsid w:val="00EC674D"/>
    <w:rsid w:val="00EC6D8D"/>
    <w:rsid w:val="00EC7A3F"/>
    <w:rsid w:val="00ED0949"/>
    <w:rsid w:val="00ED3371"/>
    <w:rsid w:val="00ED3A84"/>
    <w:rsid w:val="00ED424A"/>
    <w:rsid w:val="00ED4786"/>
    <w:rsid w:val="00ED6880"/>
    <w:rsid w:val="00EE0FCD"/>
    <w:rsid w:val="00EE33BB"/>
    <w:rsid w:val="00EE3F4A"/>
    <w:rsid w:val="00EE4AF6"/>
    <w:rsid w:val="00EF1224"/>
    <w:rsid w:val="00EF5ABD"/>
    <w:rsid w:val="00EF713A"/>
    <w:rsid w:val="00F009B5"/>
    <w:rsid w:val="00F01508"/>
    <w:rsid w:val="00F01946"/>
    <w:rsid w:val="00F05C7D"/>
    <w:rsid w:val="00F12EFB"/>
    <w:rsid w:val="00F147C3"/>
    <w:rsid w:val="00F20E0B"/>
    <w:rsid w:val="00F20E71"/>
    <w:rsid w:val="00F2275D"/>
    <w:rsid w:val="00F23D88"/>
    <w:rsid w:val="00F254E2"/>
    <w:rsid w:val="00F25CE6"/>
    <w:rsid w:val="00F305AB"/>
    <w:rsid w:val="00F306A9"/>
    <w:rsid w:val="00F34E6B"/>
    <w:rsid w:val="00F36482"/>
    <w:rsid w:val="00F441FB"/>
    <w:rsid w:val="00F47B4D"/>
    <w:rsid w:val="00F5007B"/>
    <w:rsid w:val="00F512C1"/>
    <w:rsid w:val="00F612FA"/>
    <w:rsid w:val="00F616F2"/>
    <w:rsid w:val="00F6590F"/>
    <w:rsid w:val="00F70768"/>
    <w:rsid w:val="00F71A3E"/>
    <w:rsid w:val="00F7376E"/>
    <w:rsid w:val="00F73C10"/>
    <w:rsid w:val="00F73EA6"/>
    <w:rsid w:val="00F76288"/>
    <w:rsid w:val="00F83F69"/>
    <w:rsid w:val="00F84C04"/>
    <w:rsid w:val="00F85354"/>
    <w:rsid w:val="00F872F3"/>
    <w:rsid w:val="00F90CCE"/>
    <w:rsid w:val="00F934E5"/>
    <w:rsid w:val="00F96064"/>
    <w:rsid w:val="00F96B4E"/>
    <w:rsid w:val="00F97C3A"/>
    <w:rsid w:val="00FA0186"/>
    <w:rsid w:val="00FA0C74"/>
    <w:rsid w:val="00FA21AD"/>
    <w:rsid w:val="00FA2328"/>
    <w:rsid w:val="00FA2F20"/>
    <w:rsid w:val="00FA50CC"/>
    <w:rsid w:val="00FA625E"/>
    <w:rsid w:val="00FA65B9"/>
    <w:rsid w:val="00FA6F5C"/>
    <w:rsid w:val="00FB0337"/>
    <w:rsid w:val="00FB0DE7"/>
    <w:rsid w:val="00FB3217"/>
    <w:rsid w:val="00FC22C5"/>
    <w:rsid w:val="00FC77B9"/>
    <w:rsid w:val="00FD0E43"/>
    <w:rsid w:val="00FD21E3"/>
    <w:rsid w:val="00FD2E71"/>
    <w:rsid w:val="00FD383D"/>
    <w:rsid w:val="00FD70F2"/>
    <w:rsid w:val="00FD7806"/>
    <w:rsid w:val="00FD78DD"/>
    <w:rsid w:val="00FE1ED8"/>
    <w:rsid w:val="00FE67A4"/>
    <w:rsid w:val="00FF3F47"/>
    <w:rsid w:val="00FF517B"/>
    <w:rsid w:val="00FF51A7"/>
    <w:rsid w:val="00FF62FE"/>
    <w:rsid w:val="00FF6567"/>
    <w:rsid w:val="00FF6896"/>
    <w:rsid w:val="00FF7FD3"/>
    <w:rsid w:val="0B0FEE48"/>
    <w:rsid w:val="6A7A2E67"/>
    <w:rsid w:val="7FCF7CD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61529"/>
  <w15:chartTrackingRefBased/>
  <w15:docId w15:val="{22925375-E606-4627-B0D3-2579678B6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before="120"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C9F"/>
  </w:style>
  <w:style w:type="paragraph" w:styleId="Titre2">
    <w:name w:val="heading 2"/>
    <w:basedOn w:val="Normal"/>
    <w:next w:val="Normal"/>
    <w:link w:val="Titre2Car"/>
    <w:uiPriority w:val="9"/>
    <w:semiHidden/>
    <w:unhideWhenUsed/>
    <w:qFormat/>
    <w:rsid w:val="008278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636F35"/>
    <w:pPr>
      <w:spacing w:before="100" w:beforeAutospacing="1" w:after="100" w:afterAutospacing="1" w:line="240" w:lineRule="auto"/>
      <w:outlineLvl w:val="2"/>
    </w:pPr>
    <w:rPr>
      <w:rFonts w:ascii="Times New Roman" w:eastAsia="Times New Roman" w:hAnsi="Times New Roman" w:cs="Times New Roman"/>
      <w:b/>
      <w:bCs/>
      <w:sz w:val="27"/>
      <w:szCs w:val="27"/>
      <w:lang w:val="de-CH" w:eastAsia="de-CH"/>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C2FEF"/>
    <w:pPr>
      <w:tabs>
        <w:tab w:val="center" w:pos="4536"/>
        <w:tab w:val="right" w:pos="9072"/>
      </w:tabs>
      <w:spacing w:before="0" w:after="0" w:line="240" w:lineRule="auto"/>
    </w:pPr>
  </w:style>
  <w:style w:type="character" w:customStyle="1" w:styleId="En-tteCar">
    <w:name w:val="En-tête Car"/>
    <w:basedOn w:val="Policepardfaut"/>
    <w:link w:val="En-tte"/>
    <w:uiPriority w:val="99"/>
    <w:rsid w:val="00CC2FEF"/>
  </w:style>
  <w:style w:type="paragraph" w:styleId="Pieddepage">
    <w:name w:val="footer"/>
    <w:basedOn w:val="Normal"/>
    <w:link w:val="PieddepageCar"/>
    <w:uiPriority w:val="99"/>
    <w:unhideWhenUsed/>
    <w:rsid w:val="00CC2FEF"/>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CC2FEF"/>
  </w:style>
  <w:style w:type="paragraph" w:styleId="NormalWeb">
    <w:name w:val="Normal (Web)"/>
    <w:basedOn w:val="Normal"/>
    <w:uiPriority w:val="99"/>
    <w:unhideWhenUsed/>
    <w:rsid w:val="001A54B3"/>
    <w:pPr>
      <w:spacing w:before="0" w:after="0" w:line="240" w:lineRule="auto"/>
    </w:pPr>
    <w:rPr>
      <w:rFonts w:ascii="Calibri" w:hAnsi="Calibri" w:cs="Calibri"/>
      <w:lang w:val="de-CH" w:eastAsia="de-CH"/>
    </w:rPr>
  </w:style>
  <w:style w:type="character" w:customStyle="1" w:styleId="Titre3Car">
    <w:name w:val="Titre 3 Car"/>
    <w:basedOn w:val="Policepardfaut"/>
    <w:link w:val="Titre3"/>
    <w:uiPriority w:val="9"/>
    <w:rsid w:val="00636F35"/>
    <w:rPr>
      <w:rFonts w:ascii="Times New Roman" w:eastAsia="Times New Roman" w:hAnsi="Times New Roman" w:cs="Times New Roman"/>
      <w:b/>
      <w:bCs/>
      <w:sz w:val="27"/>
      <w:szCs w:val="27"/>
      <w:lang w:val="de-CH" w:eastAsia="de-CH"/>
    </w:rPr>
  </w:style>
  <w:style w:type="paragraph" w:styleId="Rvision">
    <w:name w:val="Revision"/>
    <w:hidden/>
    <w:uiPriority w:val="99"/>
    <w:semiHidden/>
    <w:rsid w:val="0006103E"/>
    <w:pPr>
      <w:spacing w:before="0" w:after="0" w:line="240" w:lineRule="auto"/>
    </w:pPr>
  </w:style>
  <w:style w:type="character" w:styleId="Accentuation">
    <w:name w:val="Emphasis"/>
    <w:basedOn w:val="Policepardfaut"/>
    <w:uiPriority w:val="20"/>
    <w:qFormat/>
    <w:rsid w:val="0084271A"/>
    <w:rPr>
      <w:i/>
      <w:iCs/>
    </w:rPr>
  </w:style>
  <w:style w:type="character" w:styleId="Marquedecommentaire">
    <w:name w:val="annotation reference"/>
    <w:basedOn w:val="Policepardfaut"/>
    <w:uiPriority w:val="99"/>
    <w:semiHidden/>
    <w:unhideWhenUsed/>
    <w:rsid w:val="00810C23"/>
    <w:rPr>
      <w:sz w:val="16"/>
      <w:szCs w:val="16"/>
    </w:rPr>
  </w:style>
  <w:style w:type="paragraph" w:styleId="Commentaire">
    <w:name w:val="annotation text"/>
    <w:basedOn w:val="Normal"/>
    <w:link w:val="CommentaireCar"/>
    <w:uiPriority w:val="99"/>
    <w:unhideWhenUsed/>
    <w:rsid w:val="00810C23"/>
    <w:pPr>
      <w:spacing w:line="240" w:lineRule="auto"/>
    </w:pPr>
    <w:rPr>
      <w:sz w:val="20"/>
      <w:szCs w:val="20"/>
    </w:rPr>
  </w:style>
  <w:style w:type="character" w:customStyle="1" w:styleId="CommentaireCar">
    <w:name w:val="Commentaire Car"/>
    <w:basedOn w:val="Policepardfaut"/>
    <w:link w:val="Commentaire"/>
    <w:uiPriority w:val="99"/>
    <w:rsid w:val="00810C23"/>
    <w:rPr>
      <w:sz w:val="20"/>
      <w:szCs w:val="20"/>
    </w:rPr>
  </w:style>
  <w:style w:type="paragraph" w:styleId="Objetducommentaire">
    <w:name w:val="annotation subject"/>
    <w:basedOn w:val="Commentaire"/>
    <w:next w:val="Commentaire"/>
    <w:link w:val="ObjetducommentaireCar"/>
    <w:uiPriority w:val="99"/>
    <w:semiHidden/>
    <w:unhideWhenUsed/>
    <w:rsid w:val="00810C23"/>
    <w:rPr>
      <w:b/>
      <w:bCs/>
    </w:rPr>
  </w:style>
  <w:style w:type="character" w:customStyle="1" w:styleId="ObjetducommentaireCar">
    <w:name w:val="Objet du commentaire Car"/>
    <w:basedOn w:val="CommentaireCar"/>
    <w:link w:val="Objetducommentaire"/>
    <w:uiPriority w:val="99"/>
    <w:semiHidden/>
    <w:rsid w:val="00810C23"/>
    <w:rPr>
      <w:b/>
      <w:bCs/>
      <w:sz w:val="20"/>
      <w:szCs w:val="20"/>
    </w:rPr>
  </w:style>
  <w:style w:type="paragraph" w:styleId="Textedebulles">
    <w:name w:val="Balloon Text"/>
    <w:basedOn w:val="Normal"/>
    <w:link w:val="TextedebullesCar"/>
    <w:uiPriority w:val="99"/>
    <w:semiHidden/>
    <w:unhideWhenUsed/>
    <w:rsid w:val="00007660"/>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07660"/>
    <w:rPr>
      <w:rFonts w:ascii="Segoe UI" w:hAnsi="Segoe UI" w:cs="Segoe UI"/>
      <w:sz w:val="18"/>
      <w:szCs w:val="18"/>
    </w:rPr>
  </w:style>
  <w:style w:type="character" w:styleId="lev">
    <w:name w:val="Strong"/>
    <w:basedOn w:val="Policepardfaut"/>
    <w:uiPriority w:val="22"/>
    <w:qFormat/>
    <w:rsid w:val="006C1439"/>
    <w:rPr>
      <w:b/>
      <w:bCs/>
    </w:rPr>
  </w:style>
  <w:style w:type="character" w:styleId="Lienhypertexte">
    <w:name w:val="Hyperlink"/>
    <w:basedOn w:val="Policepardfaut"/>
    <w:uiPriority w:val="99"/>
    <w:unhideWhenUsed/>
    <w:rsid w:val="00FC77B9"/>
    <w:rPr>
      <w:color w:val="0563C1" w:themeColor="hyperlink"/>
      <w:u w:val="single"/>
    </w:rPr>
  </w:style>
  <w:style w:type="character" w:styleId="Mentionnonrsolue">
    <w:name w:val="Unresolved Mention"/>
    <w:basedOn w:val="Policepardfaut"/>
    <w:uiPriority w:val="99"/>
    <w:semiHidden/>
    <w:unhideWhenUsed/>
    <w:rsid w:val="00FC77B9"/>
    <w:rPr>
      <w:color w:val="605E5C"/>
      <w:shd w:val="clear" w:color="auto" w:fill="E1DFDD"/>
    </w:rPr>
  </w:style>
  <w:style w:type="character" w:customStyle="1" w:styleId="Titre2Car">
    <w:name w:val="Titre 2 Car"/>
    <w:basedOn w:val="Policepardfaut"/>
    <w:link w:val="Titre2"/>
    <w:uiPriority w:val="9"/>
    <w:semiHidden/>
    <w:rsid w:val="008278BB"/>
    <w:rPr>
      <w:rFonts w:asciiTheme="majorHAnsi" w:eastAsiaTheme="majorEastAsia" w:hAnsiTheme="majorHAnsi" w:cstheme="majorBidi"/>
      <w:color w:val="2F5496" w:themeColor="accent1" w:themeShade="BF"/>
      <w:sz w:val="26"/>
      <w:szCs w:val="26"/>
    </w:rPr>
  </w:style>
  <w:style w:type="table" w:styleId="Grilledutableau">
    <w:name w:val="Table Grid"/>
    <w:basedOn w:val="TableauNormal"/>
    <w:uiPriority w:val="39"/>
    <w:rsid w:val="00CB6C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D4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1759">
      <w:bodyDiv w:val="1"/>
      <w:marLeft w:val="0"/>
      <w:marRight w:val="0"/>
      <w:marTop w:val="0"/>
      <w:marBottom w:val="0"/>
      <w:divBdr>
        <w:top w:val="none" w:sz="0" w:space="0" w:color="auto"/>
        <w:left w:val="none" w:sz="0" w:space="0" w:color="auto"/>
        <w:bottom w:val="none" w:sz="0" w:space="0" w:color="auto"/>
        <w:right w:val="none" w:sz="0" w:space="0" w:color="auto"/>
      </w:divBdr>
    </w:div>
    <w:div w:id="53814667">
      <w:bodyDiv w:val="1"/>
      <w:marLeft w:val="0"/>
      <w:marRight w:val="0"/>
      <w:marTop w:val="0"/>
      <w:marBottom w:val="0"/>
      <w:divBdr>
        <w:top w:val="none" w:sz="0" w:space="0" w:color="auto"/>
        <w:left w:val="none" w:sz="0" w:space="0" w:color="auto"/>
        <w:bottom w:val="none" w:sz="0" w:space="0" w:color="auto"/>
        <w:right w:val="none" w:sz="0" w:space="0" w:color="auto"/>
      </w:divBdr>
    </w:div>
    <w:div w:id="350425109">
      <w:bodyDiv w:val="1"/>
      <w:marLeft w:val="0"/>
      <w:marRight w:val="0"/>
      <w:marTop w:val="0"/>
      <w:marBottom w:val="0"/>
      <w:divBdr>
        <w:top w:val="none" w:sz="0" w:space="0" w:color="auto"/>
        <w:left w:val="none" w:sz="0" w:space="0" w:color="auto"/>
        <w:bottom w:val="none" w:sz="0" w:space="0" w:color="auto"/>
        <w:right w:val="none" w:sz="0" w:space="0" w:color="auto"/>
      </w:divBdr>
    </w:div>
    <w:div w:id="679552126">
      <w:bodyDiv w:val="1"/>
      <w:marLeft w:val="0"/>
      <w:marRight w:val="0"/>
      <w:marTop w:val="0"/>
      <w:marBottom w:val="0"/>
      <w:divBdr>
        <w:top w:val="none" w:sz="0" w:space="0" w:color="auto"/>
        <w:left w:val="none" w:sz="0" w:space="0" w:color="auto"/>
        <w:bottom w:val="none" w:sz="0" w:space="0" w:color="auto"/>
        <w:right w:val="none" w:sz="0" w:space="0" w:color="auto"/>
      </w:divBdr>
    </w:div>
    <w:div w:id="771437820">
      <w:bodyDiv w:val="1"/>
      <w:marLeft w:val="0"/>
      <w:marRight w:val="0"/>
      <w:marTop w:val="0"/>
      <w:marBottom w:val="0"/>
      <w:divBdr>
        <w:top w:val="none" w:sz="0" w:space="0" w:color="auto"/>
        <w:left w:val="none" w:sz="0" w:space="0" w:color="auto"/>
        <w:bottom w:val="none" w:sz="0" w:space="0" w:color="auto"/>
        <w:right w:val="none" w:sz="0" w:space="0" w:color="auto"/>
      </w:divBdr>
    </w:div>
    <w:div w:id="788624976">
      <w:bodyDiv w:val="1"/>
      <w:marLeft w:val="0"/>
      <w:marRight w:val="0"/>
      <w:marTop w:val="0"/>
      <w:marBottom w:val="0"/>
      <w:divBdr>
        <w:top w:val="none" w:sz="0" w:space="0" w:color="auto"/>
        <w:left w:val="none" w:sz="0" w:space="0" w:color="auto"/>
        <w:bottom w:val="none" w:sz="0" w:space="0" w:color="auto"/>
        <w:right w:val="none" w:sz="0" w:space="0" w:color="auto"/>
      </w:divBdr>
    </w:div>
    <w:div w:id="1261717498">
      <w:bodyDiv w:val="1"/>
      <w:marLeft w:val="0"/>
      <w:marRight w:val="0"/>
      <w:marTop w:val="0"/>
      <w:marBottom w:val="0"/>
      <w:divBdr>
        <w:top w:val="none" w:sz="0" w:space="0" w:color="auto"/>
        <w:left w:val="none" w:sz="0" w:space="0" w:color="auto"/>
        <w:bottom w:val="none" w:sz="0" w:space="0" w:color="auto"/>
        <w:right w:val="none" w:sz="0" w:space="0" w:color="auto"/>
      </w:divBdr>
    </w:div>
    <w:div w:id="1452555365">
      <w:bodyDiv w:val="1"/>
      <w:marLeft w:val="0"/>
      <w:marRight w:val="0"/>
      <w:marTop w:val="0"/>
      <w:marBottom w:val="0"/>
      <w:divBdr>
        <w:top w:val="none" w:sz="0" w:space="0" w:color="auto"/>
        <w:left w:val="none" w:sz="0" w:space="0" w:color="auto"/>
        <w:bottom w:val="none" w:sz="0" w:space="0" w:color="auto"/>
        <w:right w:val="none" w:sz="0" w:space="0" w:color="auto"/>
      </w:divBdr>
    </w:div>
    <w:div w:id="1622111468">
      <w:bodyDiv w:val="1"/>
      <w:marLeft w:val="0"/>
      <w:marRight w:val="0"/>
      <w:marTop w:val="0"/>
      <w:marBottom w:val="0"/>
      <w:divBdr>
        <w:top w:val="none" w:sz="0" w:space="0" w:color="auto"/>
        <w:left w:val="none" w:sz="0" w:space="0" w:color="auto"/>
        <w:bottom w:val="none" w:sz="0" w:space="0" w:color="auto"/>
        <w:right w:val="none" w:sz="0" w:space="0" w:color="auto"/>
      </w:divBdr>
    </w:div>
    <w:div w:id="1828980466">
      <w:bodyDiv w:val="1"/>
      <w:marLeft w:val="0"/>
      <w:marRight w:val="0"/>
      <w:marTop w:val="0"/>
      <w:marBottom w:val="0"/>
      <w:divBdr>
        <w:top w:val="none" w:sz="0" w:space="0" w:color="auto"/>
        <w:left w:val="none" w:sz="0" w:space="0" w:color="auto"/>
        <w:bottom w:val="none" w:sz="0" w:space="0" w:color="auto"/>
        <w:right w:val="none" w:sz="0" w:space="0" w:color="auto"/>
      </w:divBdr>
    </w:div>
    <w:div w:id="202096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i@procimmo.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ocimmo.ch" TargetMode="External"/><Relationship Id="rId4" Type="http://schemas.openxmlformats.org/officeDocument/2006/relationships/settings" Target="settings.xml"/><Relationship Id="rId9" Type="http://schemas.openxmlformats.org/officeDocument/2006/relationships/hyperlink" Target="http://www.procimmo.ch"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1FD59-E38F-461D-9E48-0960E0C44669}">
  <ds:schemaRefs>
    <ds:schemaRef ds:uri="http://schemas.openxmlformats.org/officeDocument/2006/bibliography"/>
  </ds:schemaRefs>
</ds:datastoreItem>
</file>

<file path=docMetadata/LabelInfo.xml><?xml version="1.0" encoding="utf-8"?>
<clbl:labelList xmlns:clbl="http://schemas.microsoft.com/office/2020/mipLabelMetadata">
  <clbl:label id="{53707902-b209-4575-8ac2-97cfa16a60ab}" enabled="0" method="" siteId="{53707902-b209-4575-8ac2-97cfa16a60ab}"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3966</Characters>
  <Application>Microsoft Office Word</Application>
  <DocSecurity>0</DocSecurity>
  <Lines>74</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Studer</dc:creator>
  <cp:keywords/>
  <dc:description/>
  <cp:lastModifiedBy>Céline Richard</cp:lastModifiedBy>
  <cp:revision>6</cp:revision>
  <cp:lastPrinted>2026-03-30T15:15:00Z</cp:lastPrinted>
  <dcterms:created xsi:type="dcterms:W3CDTF">2026-10-26T08:11:00Z</dcterms:created>
  <dcterms:modified xsi:type="dcterms:W3CDTF">2026-10-27T14:21:00Z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M-DocumentId">
    <vt:lpwstr>SW-06677733</vt:lpwstr>
  </property>
  <property fmtid="{D5CDD505-2E9C-101B-9397-08002B2CF9AE}" pid="3" name="KM-DocumentTitle">
    <vt:lpwstr>Ad-hoc_Fusion_SICAV_P2_F_20221207_Clean_vAST CLC Final</vt:lpwstr>
  </property>
  <property fmtid="{D5CDD505-2E9C-101B-9397-08002B2CF9AE}" pid="4" name="KM-SeriesId">
    <vt:lpwstr>SW-06677733</vt:lpwstr>
  </property>
  <property fmtid="{D5CDD505-2E9C-101B-9397-08002B2CF9AE}" pid="5" name="KM-ContextName">
    <vt:lpwstr>Solufonds - Procimmo Swiss Commercial Fund II - Transformation</vt:lpwstr>
  </property>
  <property fmtid="{D5CDD505-2E9C-101B-9397-08002B2CF9AE}" pid="6" name="KM-ContextCode">
    <vt:lpwstr>221875</vt:lpwstr>
  </property>
  <property fmtid="{D5CDD505-2E9C-101B-9397-08002B2CF9AE}" pid="7" name="KM-SubGroupName">
    <vt:lpwstr>Solufonds SA</vt:lpwstr>
  </property>
  <property fmtid="{D5CDD505-2E9C-101B-9397-08002B2CF9AE}" pid="8" name="KM-SubGroupCode">
    <vt:lpwstr>i222119</vt:lpwstr>
  </property>
</Properties>
</file>